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C662" w14:textId="700F2473" w:rsidR="00FF587A" w:rsidRDefault="00FF587A" w:rsidP="00B85799">
      <w:pPr>
        <w:pStyle w:val="Title"/>
      </w:pPr>
      <w:r>
        <w:t>Disability Research Leadership Program: Consultation Summary Report</w:t>
      </w:r>
    </w:p>
    <w:p w14:paraId="0EBEDBEC" w14:textId="4B07AE5F" w:rsidR="009A4181" w:rsidRDefault="009A4181">
      <w:pPr>
        <w:spacing w:after="160" w:line="278" w:lineRule="auto"/>
      </w:pPr>
      <w:r>
        <w:br w:type="page"/>
      </w:r>
    </w:p>
    <w:sdt>
      <w:sdtPr>
        <w:id w:val="1735817995"/>
        <w:docPartObj>
          <w:docPartGallery w:val="Table of Contents"/>
          <w:docPartUnique/>
        </w:docPartObj>
      </w:sdtPr>
      <w:sdtEndPr>
        <w:rPr>
          <w:rFonts w:ascii="Calibri Light" w:eastAsia="Times New Roman" w:hAnsi="Calibri Light" w:cs="Calibri Light"/>
          <w:b/>
          <w:bCs/>
          <w:noProof/>
          <w:color w:val="2C3849" w:themeColor="text1"/>
          <w:sz w:val="24"/>
          <w:szCs w:val="28"/>
          <w:lang w:val="en-AU" w:eastAsia="en-AU"/>
        </w:rPr>
      </w:sdtEndPr>
      <w:sdtContent>
        <w:p w14:paraId="09D641D7" w14:textId="08FED845" w:rsidR="009A4181" w:rsidRDefault="009A4181">
          <w:pPr>
            <w:pStyle w:val="TOCHeading"/>
          </w:pPr>
          <w:r>
            <w:t>Contents</w:t>
          </w:r>
        </w:p>
        <w:p w14:paraId="7F418FD3" w14:textId="02BBC489" w:rsidR="00A75DFF" w:rsidRDefault="009A4181">
          <w:pPr>
            <w:pStyle w:val="TOC1"/>
            <w:tabs>
              <w:tab w:val="right" w:leader="dot" w:pos="9487"/>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14285438" w:history="1">
            <w:r w:rsidR="00A75DFF" w:rsidRPr="00FE15F1">
              <w:rPr>
                <w:rStyle w:val="Hyperlink"/>
                <w:noProof/>
              </w:rPr>
              <w:t>Background</w:t>
            </w:r>
            <w:r w:rsidR="00A75DFF">
              <w:rPr>
                <w:noProof/>
                <w:webHidden/>
              </w:rPr>
              <w:tab/>
            </w:r>
            <w:r w:rsidR="00A75DFF">
              <w:rPr>
                <w:noProof/>
                <w:webHidden/>
              </w:rPr>
              <w:fldChar w:fldCharType="begin"/>
            </w:r>
            <w:r w:rsidR="00A75DFF">
              <w:rPr>
                <w:noProof/>
                <w:webHidden/>
              </w:rPr>
              <w:instrText xml:space="preserve"> PAGEREF _Toc214285438 \h </w:instrText>
            </w:r>
            <w:r w:rsidR="00A75DFF">
              <w:rPr>
                <w:noProof/>
                <w:webHidden/>
              </w:rPr>
            </w:r>
            <w:r w:rsidR="00A75DFF">
              <w:rPr>
                <w:noProof/>
                <w:webHidden/>
              </w:rPr>
              <w:fldChar w:fldCharType="separate"/>
            </w:r>
            <w:r w:rsidR="00A75DFF">
              <w:rPr>
                <w:noProof/>
                <w:webHidden/>
              </w:rPr>
              <w:t>3</w:t>
            </w:r>
            <w:r w:rsidR="00A75DFF">
              <w:rPr>
                <w:noProof/>
                <w:webHidden/>
              </w:rPr>
              <w:fldChar w:fldCharType="end"/>
            </w:r>
          </w:hyperlink>
        </w:p>
        <w:p w14:paraId="11378C8A" w14:textId="6323170E" w:rsidR="00A75DFF" w:rsidRDefault="00A75DFF">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14285439" w:history="1">
            <w:r w:rsidRPr="00FE15F1">
              <w:rPr>
                <w:rStyle w:val="Hyperlink"/>
                <w:noProof/>
              </w:rPr>
              <w:t>Summary of methodology</w:t>
            </w:r>
            <w:r>
              <w:rPr>
                <w:noProof/>
                <w:webHidden/>
              </w:rPr>
              <w:tab/>
            </w:r>
            <w:r>
              <w:rPr>
                <w:noProof/>
                <w:webHidden/>
              </w:rPr>
              <w:fldChar w:fldCharType="begin"/>
            </w:r>
            <w:r>
              <w:rPr>
                <w:noProof/>
                <w:webHidden/>
              </w:rPr>
              <w:instrText xml:space="preserve"> PAGEREF _Toc214285439 \h </w:instrText>
            </w:r>
            <w:r>
              <w:rPr>
                <w:noProof/>
                <w:webHidden/>
              </w:rPr>
            </w:r>
            <w:r>
              <w:rPr>
                <w:noProof/>
                <w:webHidden/>
              </w:rPr>
              <w:fldChar w:fldCharType="separate"/>
            </w:r>
            <w:r>
              <w:rPr>
                <w:noProof/>
                <w:webHidden/>
              </w:rPr>
              <w:t>3</w:t>
            </w:r>
            <w:r>
              <w:rPr>
                <w:noProof/>
                <w:webHidden/>
              </w:rPr>
              <w:fldChar w:fldCharType="end"/>
            </w:r>
          </w:hyperlink>
        </w:p>
        <w:p w14:paraId="1B17396A" w14:textId="116DF39D" w:rsidR="00A75DFF" w:rsidRDefault="00A75DFF">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14285440" w:history="1">
            <w:r w:rsidRPr="00FE15F1">
              <w:rPr>
                <w:rStyle w:val="Hyperlink"/>
                <w:noProof/>
              </w:rPr>
              <w:t>Summary of key themes</w:t>
            </w:r>
            <w:r>
              <w:rPr>
                <w:noProof/>
                <w:webHidden/>
              </w:rPr>
              <w:tab/>
            </w:r>
            <w:r>
              <w:rPr>
                <w:noProof/>
                <w:webHidden/>
              </w:rPr>
              <w:fldChar w:fldCharType="begin"/>
            </w:r>
            <w:r>
              <w:rPr>
                <w:noProof/>
                <w:webHidden/>
              </w:rPr>
              <w:instrText xml:space="preserve"> PAGEREF _Toc214285440 \h </w:instrText>
            </w:r>
            <w:r>
              <w:rPr>
                <w:noProof/>
                <w:webHidden/>
              </w:rPr>
            </w:r>
            <w:r>
              <w:rPr>
                <w:noProof/>
                <w:webHidden/>
              </w:rPr>
              <w:fldChar w:fldCharType="separate"/>
            </w:r>
            <w:r>
              <w:rPr>
                <w:noProof/>
                <w:webHidden/>
              </w:rPr>
              <w:t>4</w:t>
            </w:r>
            <w:r>
              <w:rPr>
                <w:noProof/>
                <w:webHidden/>
              </w:rPr>
              <w:fldChar w:fldCharType="end"/>
            </w:r>
          </w:hyperlink>
        </w:p>
        <w:p w14:paraId="65026296" w14:textId="0318B3D0" w:rsidR="00A75DFF" w:rsidRDefault="00A75DFF">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14285441" w:history="1">
            <w:r w:rsidRPr="00FE15F1">
              <w:rPr>
                <w:rStyle w:val="Hyperlink"/>
                <w:noProof/>
              </w:rPr>
              <w:t>What we heard</w:t>
            </w:r>
            <w:r>
              <w:rPr>
                <w:noProof/>
                <w:webHidden/>
              </w:rPr>
              <w:tab/>
            </w:r>
            <w:r>
              <w:rPr>
                <w:noProof/>
                <w:webHidden/>
              </w:rPr>
              <w:fldChar w:fldCharType="begin"/>
            </w:r>
            <w:r>
              <w:rPr>
                <w:noProof/>
                <w:webHidden/>
              </w:rPr>
              <w:instrText xml:space="preserve"> PAGEREF _Toc214285441 \h </w:instrText>
            </w:r>
            <w:r>
              <w:rPr>
                <w:noProof/>
                <w:webHidden/>
              </w:rPr>
            </w:r>
            <w:r>
              <w:rPr>
                <w:noProof/>
                <w:webHidden/>
              </w:rPr>
              <w:fldChar w:fldCharType="separate"/>
            </w:r>
            <w:r>
              <w:rPr>
                <w:noProof/>
                <w:webHidden/>
              </w:rPr>
              <w:t>6</w:t>
            </w:r>
            <w:r>
              <w:rPr>
                <w:noProof/>
                <w:webHidden/>
              </w:rPr>
              <w:fldChar w:fldCharType="end"/>
            </w:r>
          </w:hyperlink>
        </w:p>
        <w:p w14:paraId="278CEE7C" w14:textId="36AF07C5"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2" w:history="1">
            <w:r w:rsidRPr="00FE15F1">
              <w:rPr>
                <w:rStyle w:val="Hyperlink"/>
                <w:noProof/>
              </w:rPr>
              <w:t>Need for flexibility</w:t>
            </w:r>
            <w:r>
              <w:rPr>
                <w:noProof/>
                <w:webHidden/>
              </w:rPr>
              <w:tab/>
            </w:r>
            <w:r>
              <w:rPr>
                <w:noProof/>
                <w:webHidden/>
              </w:rPr>
              <w:fldChar w:fldCharType="begin"/>
            </w:r>
            <w:r>
              <w:rPr>
                <w:noProof/>
                <w:webHidden/>
              </w:rPr>
              <w:instrText xml:space="preserve"> PAGEREF _Toc214285442 \h </w:instrText>
            </w:r>
            <w:r>
              <w:rPr>
                <w:noProof/>
                <w:webHidden/>
              </w:rPr>
            </w:r>
            <w:r>
              <w:rPr>
                <w:noProof/>
                <w:webHidden/>
              </w:rPr>
              <w:fldChar w:fldCharType="separate"/>
            </w:r>
            <w:r>
              <w:rPr>
                <w:noProof/>
                <w:webHidden/>
              </w:rPr>
              <w:t>6</w:t>
            </w:r>
            <w:r>
              <w:rPr>
                <w:noProof/>
                <w:webHidden/>
              </w:rPr>
              <w:fldChar w:fldCharType="end"/>
            </w:r>
          </w:hyperlink>
        </w:p>
        <w:p w14:paraId="64A5C44A" w14:textId="246906FF"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3" w:history="1">
            <w:r w:rsidRPr="00FE15F1">
              <w:rPr>
                <w:rStyle w:val="Hyperlink"/>
                <w:noProof/>
              </w:rPr>
              <w:t>Financial barriers</w:t>
            </w:r>
            <w:r>
              <w:rPr>
                <w:noProof/>
                <w:webHidden/>
              </w:rPr>
              <w:tab/>
            </w:r>
            <w:r>
              <w:rPr>
                <w:noProof/>
                <w:webHidden/>
              </w:rPr>
              <w:fldChar w:fldCharType="begin"/>
            </w:r>
            <w:r>
              <w:rPr>
                <w:noProof/>
                <w:webHidden/>
              </w:rPr>
              <w:instrText xml:space="preserve"> PAGEREF _Toc214285443 \h </w:instrText>
            </w:r>
            <w:r>
              <w:rPr>
                <w:noProof/>
                <w:webHidden/>
              </w:rPr>
            </w:r>
            <w:r>
              <w:rPr>
                <w:noProof/>
                <w:webHidden/>
              </w:rPr>
              <w:fldChar w:fldCharType="separate"/>
            </w:r>
            <w:r>
              <w:rPr>
                <w:noProof/>
                <w:webHidden/>
              </w:rPr>
              <w:t>7</w:t>
            </w:r>
            <w:r>
              <w:rPr>
                <w:noProof/>
                <w:webHidden/>
              </w:rPr>
              <w:fldChar w:fldCharType="end"/>
            </w:r>
          </w:hyperlink>
        </w:p>
        <w:p w14:paraId="46684265" w14:textId="2AA4E35B"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4" w:history="1">
            <w:r w:rsidRPr="00FE15F1">
              <w:rPr>
                <w:rStyle w:val="Hyperlink"/>
                <w:noProof/>
              </w:rPr>
              <w:t>Connection and community</w:t>
            </w:r>
            <w:r>
              <w:rPr>
                <w:noProof/>
                <w:webHidden/>
              </w:rPr>
              <w:tab/>
            </w:r>
            <w:r>
              <w:rPr>
                <w:noProof/>
                <w:webHidden/>
              </w:rPr>
              <w:fldChar w:fldCharType="begin"/>
            </w:r>
            <w:r>
              <w:rPr>
                <w:noProof/>
                <w:webHidden/>
              </w:rPr>
              <w:instrText xml:space="preserve"> PAGEREF _Toc214285444 \h </w:instrText>
            </w:r>
            <w:r>
              <w:rPr>
                <w:noProof/>
                <w:webHidden/>
              </w:rPr>
            </w:r>
            <w:r>
              <w:rPr>
                <w:noProof/>
                <w:webHidden/>
              </w:rPr>
              <w:fldChar w:fldCharType="separate"/>
            </w:r>
            <w:r>
              <w:rPr>
                <w:noProof/>
                <w:webHidden/>
              </w:rPr>
              <w:t>8</w:t>
            </w:r>
            <w:r>
              <w:rPr>
                <w:noProof/>
                <w:webHidden/>
              </w:rPr>
              <w:fldChar w:fldCharType="end"/>
            </w:r>
          </w:hyperlink>
        </w:p>
        <w:p w14:paraId="28C7EBAB" w14:textId="75019EB5"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5" w:history="1">
            <w:r w:rsidRPr="00FE15F1">
              <w:rPr>
                <w:rStyle w:val="Hyperlink"/>
                <w:noProof/>
              </w:rPr>
              <w:t>Need for clear information</w:t>
            </w:r>
            <w:r>
              <w:rPr>
                <w:noProof/>
                <w:webHidden/>
              </w:rPr>
              <w:tab/>
            </w:r>
            <w:r>
              <w:rPr>
                <w:noProof/>
                <w:webHidden/>
              </w:rPr>
              <w:fldChar w:fldCharType="begin"/>
            </w:r>
            <w:r>
              <w:rPr>
                <w:noProof/>
                <w:webHidden/>
              </w:rPr>
              <w:instrText xml:space="preserve"> PAGEREF _Toc214285445 \h </w:instrText>
            </w:r>
            <w:r>
              <w:rPr>
                <w:noProof/>
                <w:webHidden/>
              </w:rPr>
            </w:r>
            <w:r>
              <w:rPr>
                <w:noProof/>
                <w:webHidden/>
              </w:rPr>
              <w:fldChar w:fldCharType="separate"/>
            </w:r>
            <w:r>
              <w:rPr>
                <w:noProof/>
                <w:webHidden/>
              </w:rPr>
              <w:t>9</w:t>
            </w:r>
            <w:r>
              <w:rPr>
                <w:noProof/>
                <w:webHidden/>
              </w:rPr>
              <w:fldChar w:fldCharType="end"/>
            </w:r>
          </w:hyperlink>
        </w:p>
        <w:p w14:paraId="18A8C3D5" w14:textId="5F669875"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6" w:history="1">
            <w:r w:rsidRPr="00FE15F1">
              <w:rPr>
                <w:rStyle w:val="Hyperlink"/>
                <w:noProof/>
              </w:rPr>
              <w:t>Role of supervisors</w:t>
            </w:r>
            <w:r>
              <w:rPr>
                <w:noProof/>
                <w:webHidden/>
              </w:rPr>
              <w:tab/>
            </w:r>
            <w:r>
              <w:rPr>
                <w:noProof/>
                <w:webHidden/>
              </w:rPr>
              <w:fldChar w:fldCharType="begin"/>
            </w:r>
            <w:r>
              <w:rPr>
                <w:noProof/>
                <w:webHidden/>
              </w:rPr>
              <w:instrText xml:space="preserve"> PAGEREF _Toc214285446 \h </w:instrText>
            </w:r>
            <w:r>
              <w:rPr>
                <w:noProof/>
                <w:webHidden/>
              </w:rPr>
            </w:r>
            <w:r>
              <w:rPr>
                <w:noProof/>
                <w:webHidden/>
              </w:rPr>
              <w:fldChar w:fldCharType="separate"/>
            </w:r>
            <w:r>
              <w:rPr>
                <w:noProof/>
                <w:webHidden/>
              </w:rPr>
              <w:t>10</w:t>
            </w:r>
            <w:r>
              <w:rPr>
                <w:noProof/>
                <w:webHidden/>
              </w:rPr>
              <w:fldChar w:fldCharType="end"/>
            </w:r>
          </w:hyperlink>
        </w:p>
        <w:p w14:paraId="1D6D8B83" w14:textId="0601CD4F" w:rsidR="00A75DFF" w:rsidRDefault="00A75DFF">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14285447" w:history="1">
            <w:r w:rsidRPr="00FE15F1">
              <w:rPr>
                <w:rStyle w:val="Hyperlink"/>
                <w:noProof/>
              </w:rPr>
              <w:t>Disability support services</w:t>
            </w:r>
            <w:r>
              <w:rPr>
                <w:noProof/>
                <w:webHidden/>
              </w:rPr>
              <w:tab/>
            </w:r>
            <w:r>
              <w:rPr>
                <w:noProof/>
                <w:webHidden/>
              </w:rPr>
              <w:fldChar w:fldCharType="begin"/>
            </w:r>
            <w:r>
              <w:rPr>
                <w:noProof/>
                <w:webHidden/>
              </w:rPr>
              <w:instrText xml:space="preserve"> PAGEREF _Toc214285447 \h </w:instrText>
            </w:r>
            <w:r>
              <w:rPr>
                <w:noProof/>
                <w:webHidden/>
              </w:rPr>
            </w:r>
            <w:r>
              <w:rPr>
                <w:noProof/>
                <w:webHidden/>
              </w:rPr>
              <w:fldChar w:fldCharType="separate"/>
            </w:r>
            <w:r>
              <w:rPr>
                <w:noProof/>
                <w:webHidden/>
              </w:rPr>
              <w:t>11</w:t>
            </w:r>
            <w:r>
              <w:rPr>
                <w:noProof/>
                <w:webHidden/>
              </w:rPr>
              <w:fldChar w:fldCharType="end"/>
            </w:r>
          </w:hyperlink>
        </w:p>
        <w:p w14:paraId="0E8DDEDC" w14:textId="14AA3921" w:rsidR="00A75DFF" w:rsidRDefault="00A75DFF">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14285448" w:history="1">
            <w:r w:rsidRPr="00FE15F1">
              <w:rPr>
                <w:rStyle w:val="Hyperlink"/>
                <w:noProof/>
              </w:rPr>
              <w:t>Implications for the Disability Research Leadership Program</w:t>
            </w:r>
            <w:r>
              <w:rPr>
                <w:noProof/>
                <w:webHidden/>
              </w:rPr>
              <w:tab/>
            </w:r>
            <w:r>
              <w:rPr>
                <w:noProof/>
                <w:webHidden/>
              </w:rPr>
              <w:fldChar w:fldCharType="begin"/>
            </w:r>
            <w:r>
              <w:rPr>
                <w:noProof/>
                <w:webHidden/>
              </w:rPr>
              <w:instrText xml:space="preserve"> PAGEREF _Toc214285448 \h </w:instrText>
            </w:r>
            <w:r>
              <w:rPr>
                <w:noProof/>
                <w:webHidden/>
              </w:rPr>
            </w:r>
            <w:r>
              <w:rPr>
                <w:noProof/>
                <w:webHidden/>
              </w:rPr>
              <w:fldChar w:fldCharType="separate"/>
            </w:r>
            <w:r>
              <w:rPr>
                <w:noProof/>
                <w:webHidden/>
              </w:rPr>
              <w:t>12</w:t>
            </w:r>
            <w:r>
              <w:rPr>
                <w:noProof/>
                <w:webHidden/>
              </w:rPr>
              <w:fldChar w:fldCharType="end"/>
            </w:r>
          </w:hyperlink>
        </w:p>
        <w:p w14:paraId="7BA89BC2" w14:textId="73AB4F39" w:rsidR="009A4181" w:rsidRDefault="009A4181">
          <w:r>
            <w:rPr>
              <w:b/>
              <w:bCs/>
              <w:noProof/>
            </w:rPr>
            <w:fldChar w:fldCharType="end"/>
          </w:r>
        </w:p>
      </w:sdtContent>
    </w:sdt>
    <w:p w14:paraId="00B950DA" w14:textId="06ADB3A7" w:rsidR="009A4181" w:rsidRDefault="009A4181">
      <w:pPr>
        <w:spacing w:after="160" w:line="278" w:lineRule="auto"/>
      </w:pPr>
      <w:r>
        <w:br w:type="page"/>
      </w:r>
    </w:p>
    <w:p w14:paraId="02F2EF6F" w14:textId="77777777" w:rsidR="003958E2" w:rsidRPr="003958E2" w:rsidRDefault="003958E2" w:rsidP="009C48E0">
      <w:pPr>
        <w:pStyle w:val="Heading1"/>
      </w:pPr>
      <w:bookmarkStart w:id="0" w:name="_Toc212122071"/>
      <w:bookmarkStart w:id="1" w:name="_Toc214285438"/>
      <w:r w:rsidRPr="003958E2">
        <w:lastRenderedPageBreak/>
        <w:t>Background</w:t>
      </w:r>
      <w:bookmarkEnd w:id="0"/>
      <w:bookmarkEnd w:id="1"/>
    </w:p>
    <w:p w14:paraId="3CD81A6A" w14:textId="77777777" w:rsidR="003958E2" w:rsidRPr="003958E2" w:rsidRDefault="003958E2" w:rsidP="003958E2">
      <w:r w:rsidRPr="003958E2">
        <w:t>The National Disability Research Partnership (NDRP) facilitates collaborative and inclusive disability research to improve policy and practice for people with disability in Australia. One of the aims of the NDRP is to strengthen disability research capacity in Australia.</w:t>
      </w:r>
    </w:p>
    <w:p w14:paraId="497A2AFA" w14:textId="77777777" w:rsidR="003958E2" w:rsidRPr="003958E2" w:rsidRDefault="003958E2" w:rsidP="003958E2">
      <w:r w:rsidRPr="003958E2">
        <w:t>One component of this work is the development of a new Disability Research Leadership Program that will recognise and support research students and early career researchers with disability and address some of the barriers currently experienced by students.</w:t>
      </w:r>
    </w:p>
    <w:p w14:paraId="6ECF9AD3" w14:textId="77777777" w:rsidR="003958E2" w:rsidRPr="003958E2" w:rsidRDefault="003958E2" w:rsidP="003958E2">
      <w:r w:rsidRPr="003958E2">
        <w:t>As part of designing this program, the NDRP held consultations with current, former, and aspiring Masters by Research and PhD students with disability, along with a small number of supervisors. These conversations explored the barriers students are currently experiencing and what kinds of supports would best enable students with disability to succeed in their research degree and take up leadership opportunities.</w:t>
      </w:r>
    </w:p>
    <w:p w14:paraId="2D7380F9" w14:textId="77777777" w:rsidR="003958E2" w:rsidRPr="003958E2" w:rsidRDefault="003958E2" w:rsidP="003958E2">
      <w:r w:rsidRPr="003958E2">
        <w:t xml:space="preserve">The outcomes from this consultation were used to ensure that the Leadership Program is designed based on the lived experience and expertise of early career researchers with disability to target the specific barriers they experience. </w:t>
      </w:r>
    </w:p>
    <w:p w14:paraId="43278EB9" w14:textId="77777777" w:rsidR="003958E2" w:rsidRPr="003958E2" w:rsidRDefault="003958E2" w:rsidP="00631F9F">
      <w:pPr>
        <w:pStyle w:val="Heading1"/>
      </w:pPr>
      <w:bookmarkStart w:id="2" w:name="_Toc212122072"/>
      <w:bookmarkStart w:id="3" w:name="_Toc214285439"/>
      <w:r w:rsidRPr="003958E2">
        <w:t>Summary of methodology</w:t>
      </w:r>
      <w:bookmarkEnd w:id="2"/>
      <w:bookmarkEnd w:id="3"/>
    </w:p>
    <w:p w14:paraId="5F9B26DF" w14:textId="77777777" w:rsidR="003958E2" w:rsidRPr="003958E2" w:rsidRDefault="003958E2" w:rsidP="003958E2">
      <w:r w:rsidRPr="003958E2">
        <w:t xml:space="preserve">Consultations were held in July 2025 with twelve participants who were current or former Masters by Research and PhD students with disability, people with disability planning to start a higher research degree and supervisors of students with disability. Participants were identified through NDRP networks and recommendations from the NDRP Board and Research Committee. Participants reflected a range of experiences across different disabilities, cultural backgrounds and locations. </w:t>
      </w:r>
    </w:p>
    <w:p w14:paraId="5E2F26C8" w14:textId="77777777" w:rsidR="003958E2" w:rsidRPr="003958E2" w:rsidRDefault="003958E2" w:rsidP="003958E2">
      <w:r w:rsidRPr="003958E2">
        <w:t>To ensure accessibility and choice, participants could take part in either small focus groups or individual interviews. Two focus groups and five one-on-one interviews were held via Zoom. Participants were compensated for their time.</w:t>
      </w:r>
    </w:p>
    <w:p w14:paraId="51EFA477" w14:textId="77777777" w:rsidR="003958E2" w:rsidRPr="003958E2" w:rsidRDefault="003958E2" w:rsidP="003958E2">
      <w:r w:rsidRPr="003958E2">
        <w:t>The sessions were facilitated by external facilitator Madeleine Clarke, with support from the NDRP Operational Team.</w:t>
      </w:r>
    </w:p>
    <w:p w14:paraId="718552F4" w14:textId="77777777" w:rsidR="003958E2" w:rsidRPr="003958E2" w:rsidRDefault="003958E2" w:rsidP="003958E2">
      <w:r w:rsidRPr="003958E2">
        <w:t xml:space="preserve">The discussion questions were designed by the project team including Madeleine, reflecting their own experiences as researchers with disability and drawing on insights from earlier NDRP community consultations. </w:t>
      </w:r>
    </w:p>
    <w:p w14:paraId="22CC3FCC" w14:textId="77777777" w:rsidR="003958E2" w:rsidRPr="003958E2" w:rsidRDefault="003958E2" w:rsidP="003958E2">
      <w:r w:rsidRPr="003958E2">
        <w:t>Topics included:</w:t>
      </w:r>
    </w:p>
    <w:p w14:paraId="10B830FB" w14:textId="77777777" w:rsidR="003958E2" w:rsidRPr="003958E2" w:rsidRDefault="003958E2" w:rsidP="00CC2B62">
      <w:pPr>
        <w:numPr>
          <w:ilvl w:val="0"/>
          <w:numId w:val="26"/>
        </w:numPr>
      </w:pPr>
      <w:r w:rsidRPr="003958E2">
        <w:lastRenderedPageBreak/>
        <w:t>barriers to postgraduate research,</w:t>
      </w:r>
    </w:p>
    <w:p w14:paraId="053BC5AF" w14:textId="77777777" w:rsidR="003958E2" w:rsidRPr="003958E2" w:rsidRDefault="003958E2" w:rsidP="00CC2B62">
      <w:pPr>
        <w:numPr>
          <w:ilvl w:val="0"/>
          <w:numId w:val="26"/>
        </w:numPr>
      </w:pPr>
      <w:r w:rsidRPr="003958E2">
        <w:t>supervision experiences,</w:t>
      </w:r>
    </w:p>
    <w:p w14:paraId="611B7C66" w14:textId="77777777" w:rsidR="003958E2" w:rsidRPr="003958E2" w:rsidRDefault="003958E2" w:rsidP="00CC2B62">
      <w:pPr>
        <w:numPr>
          <w:ilvl w:val="0"/>
          <w:numId w:val="26"/>
        </w:numPr>
      </w:pPr>
      <w:r w:rsidRPr="003958E2">
        <w:t xml:space="preserve">financial and institutional supports, and </w:t>
      </w:r>
    </w:p>
    <w:p w14:paraId="76804D3D" w14:textId="77777777" w:rsidR="003958E2" w:rsidRPr="003958E2" w:rsidRDefault="003958E2" w:rsidP="00CC2B62">
      <w:pPr>
        <w:numPr>
          <w:ilvl w:val="0"/>
          <w:numId w:val="26"/>
        </w:numPr>
      </w:pPr>
      <w:r w:rsidRPr="003958E2">
        <w:t>leadership opportunities that disabled researchers want to see embedded in future programs.</w:t>
      </w:r>
    </w:p>
    <w:p w14:paraId="3320047D" w14:textId="77777777" w:rsidR="003958E2" w:rsidRPr="003958E2" w:rsidRDefault="003958E2" w:rsidP="003958E2">
      <w:r w:rsidRPr="003958E2">
        <w:t xml:space="preserve">Notes and transcripts were reviewed separately by two team members and then discussed collaboratively to identify the key themes. Although the total number of participants was relatively small, their experiences reflected </w:t>
      </w:r>
      <w:proofErr w:type="gramStart"/>
      <w:r w:rsidRPr="003958E2">
        <w:t>a number of</w:t>
      </w:r>
      <w:proofErr w:type="gramEnd"/>
      <w:r w:rsidRPr="003958E2">
        <w:t xml:space="preserve"> consistent themes.</w:t>
      </w:r>
    </w:p>
    <w:p w14:paraId="6E58F577" w14:textId="77777777" w:rsidR="003958E2" w:rsidRPr="003958E2" w:rsidRDefault="003958E2" w:rsidP="00FB3415">
      <w:pPr>
        <w:pStyle w:val="Heading1"/>
      </w:pPr>
      <w:bookmarkStart w:id="4" w:name="_Toc212122073"/>
      <w:bookmarkStart w:id="5" w:name="_Toc214285440"/>
      <w:r w:rsidRPr="003958E2">
        <w:t>Summary of key themes</w:t>
      </w:r>
      <w:bookmarkEnd w:id="4"/>
      <w:bookmarkEnd w:id="5"/>
    </w:p>
    <w:p w14:paraId="65CDD010" w14:textId="77777777" w:rsidR="003958E2" w:rsidRPr="003958E2" w:rsidRDefault="003958E2" w:rsidP="003958E2">
      <w:r w:rsidRPr="003958E2">
        <w:t xml:space="preserve">Consultation participants identified six key areas where change and support are most needed for research students with disability. </w:t>
      </w:r>
    </w:p>
    <w:p w14:paraId="23B3DD24" w14:textId="77777777" w:rsidR="003958E2" w:rsidRPr="003958E2" w:rsidRDefault="003958E2" w:rsidP="003958E2">
      <w:pPr>
        <w:numPr>
          <w:ilvl w:val="0"/>
          <w:numId w:val="30"/>
        </w:numPr>
      </w:pPr>
      <w:r w:rsidRPr="003958E2">
        <w:rPr>
          <w:b/>
          <w:bCs/>
        </w:rPr>
        <w:t>Need for flexibility:</w:t>
      </w:r>
      <w:r w:rsidRPr="003958E2">
        <w:t xml:space="preserve"> Universities and funding systems need to provide more flexibility for part-time study, different approaches and flexible uses of professional development funding.</w:t>
      </w:r>
    </w:p>
    <w:p w14:paraId="46377410" w14:textId="77777777" w:rsidR="003958E2" w:rsidRPr="003958E2" w:rsidRDefault="003958E2" w:rsidP="003958E2">
      <w:pPr>
        <w:numPr>
          <w:ilvl w:val="0"/>
          <w:numId w:val="30"/>
        </w:numPr>
      </w:pPr>
      <w:r w:rsidRPr="003958E2">
        <w:rPr>
          <w:b/>
          <w:bCs/>
        </w:rPr>
        <w:t>Financial barriers:</w:t>
      </w:r>
      <w:r w:rsidRPr="003958E2">
        <w:t xml:space="preserve"> Students with disability face additional costs and limited scholarship options, especially when studying part-time. These financial barriers can have a significant impact on students’ abilities to continue their studies and move into a research career. </w:t>
      </w:r>
    </w:p>
    <w:p w14:paraId="586C5650" w14:textId="159A3A33" w:rsidR="003958E2" w:rsidRPr="003958E2" w:rsidRDefault="003958E2" w:rsidP="003958E2">
      <w:pPr>
        <w:numPr>
          <w:ilvl w:val="0"/>
          <w:numId w:val="30"/>
        </w:numPr>
      </w:pPr>
      <w:r w:rsidRPr="003958E2">
        <w:rPr>
          <w:b/>
          <w:bCs/>
        </w:rPr>
        <w:t>Connection and community:</w:t>
      </w:r>
      <w:r w:rsidRPr="003958E2">
        <w:t xml:space="preserve"> Students with disability sometimes feel alone or disconnected.</w:t>
      </w:r>
      <w:r w:rsidR="000852C0">
        <w:t xml:space="preserve"> </w:t>
      </w:r>
      <w:r w:rsidRPr="003958E2">
        <w:t xml:space="preserve">Peer networks and communities of practice provide important opportunities for connections and information sharing. </w:t>
      </w:r>
    </w:p>
    <w:p w14:paraId="4F38265C" w14:textId="1283D658" w:rsidR="003958E2" w:rsidRPr="003958E2" w:rsidRDefault="003958E2" w:rsidP="003958E2">
      <w:pPr>
        <w:numPr>
          <w:ilvl w:val="0"/>
          <w:numId w:val="30"/>
        </w:numPr>
      </w:pPr>
      <w:r w:rsidRPr="003958E2">
        <w:rPr>
          <w:b/>
          <w:bCs/>
        </w:rPr>
        <w:t xml:space="preserve">Information: </w:t>
      </w:r>
      <w:r w:rsidRPr="003958E2">
        <w:t>Information about research degrees, support and careers can be difficult to find and are not discussed regularly.</w:t>
      </w:r>
      <w:r w:rsidR="000852C0">
        <w:t xml:space="preserve"> </w:t>
      </w:r>
      <w:r w:rsidRPr="003958E2">
        <w:t>Students with disability want access to plain-language guidance and support on research processes, supports, and career pathways.</w:t>
      </w:r>
    </w:p>
    <w:p w14:paraId="38247575" w14:textId="55AC8D95" w:rsidR="003958E2" w:rsidRPr="003958E2" w:rsidRDefault="003958E2" w:rsidP="003958E2">
      <w:pPr>
        <w:numPr>
          <w:ilvl w:val="0"/>
          <w:numId w:val="30"/>
        </w:numPr>
      </w:pPr>
      <w:r w:rsidRPr="003958E2">
        <w:rPr>
          <w:b/>
          <w:bCs/>
        </w:rPr>
        <w:t>Supervisors:</w:t>
      </w:r>
      <w:r w:rsidRPr="003958E2">
        <w:t xml:space="preserve"> Supportive, informed supervisors play a central role in accessibility and student success.</w:t>
      </w:r>
      <w:r w:rsidR="000852C0">
        <w:t xml:space="preserve"> </w:t>
      </w:r>
      <w:r w:rsidRPr="003958E2">
        <w:t>There is a need for more training and resources for supervisors who have less experience in supporting a research student with disability.</w:t>
      </w:r>
    </w:p>
    <w:p w14:paraId="69BAE1C4" w14:textId="77777777" w:rsidR="003958E2" w:rsidRPr="003958E2" w:rsidRDefault="003958E2" w:rsidP="003958E2">
      <w:pPr>
        <w:numPr>
          <w:ilvl w:val="0"/>
          <w:numId w:val="30"/>
        </w:numPr>
      </w:pPr>
      <w:r w:rsidRPr="003958E2">
        <w:rPr>
          <w:b/>
          <w:bCs/>
        </w:rPr>
        <w:t>Disability support services:</w:t>
      </w:r>
      <w:r w:rsidRPr="003958E2">
        <w:t xml:space="preserve"> University disability offices need to develop specific expertise around how best to provide supports to research students. </w:t>
      </w:r>
    </w:p>
    <w:p w14:paraId="41741B5B" w14:textId="77777777" w:rsidR="003958E2" w:rsidRPr="003958E2" w:rsidRDefault="003958E2" w:rsidP="003958E2">
      <w:r w:rsidRPr="003958E2">
        <w:t xml:space="preserve">These themes highlight both the barriers and opportunities for building a more inclusive research system that provides better support to all students. </w:t>
      </w:r>
    </w:p>
    <w:p w14:paraId="1E4A5544" w14:textId="77777777" w:rsidR="003958E2" w:rsidRPr="003958E2" w:rsidRDefault="003958E2" w:rsidP="003958E2">
      <w:r w:rsidRPr="003958E2">
        <w:lastRenderedPageBreak/>
        <w:t>Participants also expressed excitement and optimism about the NDRP’s efforts to create a program that directly responds to these issues. As one participant shared:</w:t>
      </w:r>
    </w:p>
    <w:p w14:paraId="24B5D810" w14:textId="77777777" w:rsidR="003958E2" w:rsidRPr="00A75BC3" w:rsidRDefault="003958E2" w:rsidP="00C90330">
      <w:pPr>
        <w:pStyle w:val="Quote"/>
      </w:pPr>
      <w:r w:rsidRPr="00A75BC3">
        <w:t xml:space="preserve">“I am incredibly excited about this project and this opportunity. Just breaking down those barriers and … instilling confidence in people with disability to go out and pursue these </w:t>
      </w:r>
      <w:proofErr w:type="gramStart"/>
      <w:r w:rsidRPr="00A75BC3">
        <w:t>high level</w:t>
      </w:r>
      <w:proofErr w:type="gramEnd"/>
      <w:r w:rsidRPr="00A75BC3">
        <w:t xml:space="preserve"> postgraduate degrees without the burden of having to always be, you know, manning those conversations about their accessibility needs, I think that this support is going to be </w:t>
      </w:r>
      <w:proofErr w:type="gramStart"/>
      <w:r w:rsidRPr="00A75BC3">
        <w:t>really paramount</w:t>
      </w:r>
      <w:proofErr w:type="gramEnd"/>
      <w:r w:rsidRPr="00A75BC3">
        <w:t xml:space="preserve"> and levelling the playing field.”</w:t>
      </w:r>
    </w:p>
    <w:p w14:paraId="6F2EA6CA" w14:textId="77777777" w:rsidR="003958E2" w:rsidRPr="003958E2" w:rsidRDefault="003958E2" w:rsidP="003958E2">
      <w:bookmarkStart w:id="6" w:name="_Toc212122074"/>
      <w:r w:rsidRPr="003958E2">
        <w:br w:type="page"/>
      </w:r>
    </w:p>
    <w:p w14:paraId="6BC19070" w14:textId="77777777" w:rsidR="003958E2" w:rsidRPr="003958E2" w:rsidRDefault="003958E2" w:rsidP="00FA28C8">
      <w:pPr>
        <w:pStyle w:val="Heading1"/>
      </w:pPr>
      <w:bookmarkStart w:id="7" w:name="_Toc214285441"/>
      <w:r w:rsidRPr="003958E2">
        <w:lastRenderedPageBreak/>
        <w:t>What we heard</w:t>
      </w:r>
      <w:bookmarkEnd w:id="6"/>
      <w:bookmarkEnd w:id="7"/>
    </w:p>
    <w:p w14:paraId="7BCEF8AB" w14:textId="77777777" w:rsidR="003958E2" w:rsidRPr="003958E2" w:rsidRDefault="003958E2" w:rsidP="003958E2">
      <w:r w:rsidRPr="003958E2">
        <w:t xml:space="preserve">The following section describes what participants told us in greater depth, including examples of the barriers they face and their suggestions for how universities and research systems and scholarship programs can better support students with disability. </w:t>
      </w:r>
    </w:p>
    <w:p w14:paraId="4E26AC2F" w14:textId="77777777" w:rsidR="003958E2" w:rsidRPr="003958E2" w:rsidRDefault="003958E2" w:rsidP="0066309B">
      <w:pPr>
        <w:pStyle w:val="Heading2"/>
      </w:pPr>
      <w:bookmarkStart w:id="8" w:name="_Toc212122075"/>
      <w:bookmarkStart w:id="9" w:name="_Toc214285442"/>
      <w:r w:rsidRPr="003958E2">
        <w:t>Need for flexibility</w:t>
      </w:r>
      <w:bookmarkEnd w:id="8"/>
      <w:bookmarkEnd w:id="9"/>
    </w:p>
    <w:p w14:paraId="3CA86EDA" w14:textId="0CEFF61D" w:rsidR="003958E2" w:rsidRPr="003958E2" w:rsidRDefault="003958E2" w:rsidP="003958E2">
      <w:r w:rsidRPr="003958E2">
        <w:t>Students shared that the way universities are set up often do not consider the needs of students with disability.</w:t>
      </w:r>
      <w:r w:rsidR="000852C0">
        <w:t xml:space="preserve"> </w:t>
      </w:r>
      <w:r w:rsidRPr="003958E2">
        <w:t xml:space="preserve">Students with disability felt that the universities saw them as an exception that had to be managed, rather than creating flexible and responsive systems that were supportive for all students. </w:t>
      </w:r>
    </w:p>
    <w:p w14:paraId="24B16AA1" w14:textId="57612260" w:rsidR="003958E2" w:rsidRPr="003958E2" w:rsidRDefault="003958E2" w:rsidP="003958E2">
      <w:r w:rsidRPr="003958E2">
        <w:t>One student described this in the context of universities using accessible research software:</w:t>
      </w:r>
      <w:r w:rsidR="000852C0">
        <w:t xml:space="preserve">  </w:t>
      </w:r>
    </w:p>
    <w:p w14:paraId="45545644" w14:textId="77777777" w:rsidR="003958E2" w:rsidRPr="00C90330" w:rsidRDefault="003958E2" w:rsidP="00C90330">
      <w:pPr>
        <w:pStyle w:val="Quote"/>
      </w:pPr>
      <w:r w:rsidRPr="00C90330">
        <w:t xml:space="preserve">“There needs to be a stronger focus on the kind of proactive accessibility rather than just adjusting… For example, that all research software and the data analytic tools that are being used … are fully compliable with any sort of accessibility needs, at the outset, before projects are even considered or funded… Flexible timelines and individualised support plans could be a </w:t>
      </w:r>
      <w:proofErr w:type="gramStart"/>
      <w:r w:rsidRPr="00C90330">
        <w:t>pretty decent</w:t>
      </w:r>
      <w:proofErr w:type="gramEnd"/>
      <w:r w:rsidRPr="00C90330">
        <w:t xml:space="preserve"> standard practise to begin implementing.”</w:t>
      </w:r>
    </w:p>
    <w:p w14:paraId="4F7E35E2" w14:textId="31CDD410" w:rsidR="003958E2" w:rsidRPr="003958E2" w:rsidRDefault="003958E2" w:rsidP="003958E2">
      <w:r w:rsidRPr="003958E2">
        <w:t>Lack of flexibility including rigid university rules around study load, different policies for part-time students, and scholarship durations were barriers for some students.</w:t>
      </w:r>
      <w:r w:rsidR="000852C0">
        <w:t xml:space="preserve"> </w:t>
      </w:r>
      <w:r w:rsidRPr="003958E2">
        <w:t xml:space="preserve">Some students shared that more flexible approaches around workloads or use of resources had supported better participation. </w:t>
      </w:r>
    </w:p>
    <w:p w14:paraId="37E60E5F" w14:textId="77777777" w:rsidR="003958E2" w:rsidRPr="003958E2" w:rsidRDefault="003958E2" w:rsidP="003958E2">
      <w:r w:rsidRPr="003958E2">
        <w:t>One student talked about how the traditional measures of success at university can disadvantage students with disability:</w:t>
      </w:r>
    </w:p>
    <w:p w14:paraId="0FC2223D" w14:textId="77777777" w:rsidR="003958E2" w:rsidRPr="003958E2" w:rsidRDefault="003958E2" w:rsidP="00C90330">
      <w:pPr>
        <w:pStyle w:val="Quote"/>
      </w:pPr>
      <w:r w:rsidRPr="003958E2">
        <w:t xml:space="preserve">“When I reflect on these different kinds of rigid measures associated with success in the universities like publication outcomes, like grant acquisition and the… publish or perish mindset is quite disadvantaging for a lot of students experiencing disability who would </w:t>
      </w:r>
      <w:proofErr w:type="gramStart"/>
      <w:r w:rsidRPr="003958E2">
        <w:t>definitely require</w:t>
      </w:r>
      <w:proofErr w:type="gramEnd"/>
      <w:r w:rsidRPr="003958E2">
        <w:t xml:space="preserve"> those flexible timelines, different forms of communication or different approaches to engagement and output.</w:t>
      </w:r>
    </w:p>
    <w:p w14:paraId="25A83BD4" w14:textId="7B7CE57E" w:rsidR="003958E2" w:rsidRPr="003958E2" w:rsidRDefault="003958E2" w:rsidP="003958E2">
      <w:r w:rsidRPr="003958E2">
        <w:t>Rules around scholarships were also noted as limiting.</w:t>
      </w:r>
      <w:r w:rsidR="000852C0">
        <w:t xml:space="preserve"> </w:t>
      </w:r>
      <w:r w:rsidRPr="003958E2">
        <w:t>Some students felt they missed out because the scholarships did not consider the fact that some students with disability may have a break before taking on higher degree studies or may need to study on a part-time basis. They talked about how scholarships often focused either on financial need or academic excellence.</w:t>
      </w:r>
      <w:r w:rsidR="000852C0">
        <w:t xml:space="preserve"> </w:t>
      </w:r>
      <w:r w:rsidRPr="003958E2">
        <w:t>They noted that often they felt that this meant they were not eligible for much needed support.</w:t>
      </w:r>
    </w:p>
    <w:p w14:paraId="420BFA4C" w14:textId="77777777" w:rsidR="003958E2" w:rsidRPr="003958E2" w:rsidRDefault="003958E2" w:rsidP="003958E2">
      <w:r w:rsidRPr="003958E2">
        <w:lastRenderedPageBreak/>
        <w:t xml:space="preserve"> One participant talked about the need for NDRP to take a different approach:</w:t>
      </w:r>
    </w:p>
    <w:p w14:paraId="608E1DFC" w14:textId="7AECAACB" w:rsidR="003958E2" w:rsidRPr="003958E2" w:rsidRDefault="003958E2" w:rsidP="00C90330">
      <w:pPr>
        <w:pStyle w:val="Quote"/>
      </w:pPr>
      <w:r w:rsidRPr="003958E2">
        <w:t>“</w:t>
      </w:r>
      <w:r w:rsidRPr="003958E2">
        <w:rPr>
          <w:lang w:val="en-US"/>
        </w:rPr>
        <w:t>The standard criteria would be the highest marks and the most publications and those sorts of things. I wonder whether there could be different criteria for the NDRP scholarship…</w:t>
      </w:r>
      <w:r w:rsidRPr="003958E2">
        <w:t xml:space="preserve"> </w:t>
      </w:r>
      <w:r w:rsidRPr="003958E2">
        <w:rPr>
          <w:lang w:val="en-US"/>
        </w:rPr>
        <w:t xml:space="preserve">something about a person's interest and engagement and their lived experience being </w:t>
      </w:r>
      <w:proofErr w:type="gramStart"/>
      <w:r w:rsidRPr="003958E2">
        <w:rPr>
          <w:lang w:val="en-US"/>
        </w:rPr>
        <w:t>taken into account</w:t>
      </w:r>
      <w:proofErr w:type="gramEnd"/>
      <w:r w:rsidRPr="003958E2">
        <w:rPr>
          <w:lang w:val="en-US"/>
        </w:rPr>
        <w:t xml:space="preserve"> as well.</w:t>
      </w:r>
      <w:r w:rsidRPr="003958E2">
        <w:t> </w:t>
      </w:r>
      <w:r w:rsidRPr="003958E2">
        <w:rPr>
          <w:lang w:val="en-US"/>
        </w:rPr>
        <w:t xml:space="preserve">I think that would reduce barriers to </w:t>
      </w:r>
      <w:proofErr w:type="gramStart"/>
      <w:r w:rsidRPr="003958E2">
        <w:rPr>
          <w:lang w:val="en-US"/>
        </w:rPr>
        <w:t>actually getting</w:t>
      </w:r>
      <w:proofErr w:type="gramEnd"/>
      <w:r w:rsidRPr="003958E2">
        <w:rPr>
          <w:lang w:val="en-US"/>
        </w:rPr>
        <w:t xml:space="preserve"> one.</w:t>
      </w:r>
      <w:r w:rsidR="00C90330">
        <w:rPr>
          <w:lang w:val="en-US"/>
        </w:rPr>
        <w:t>”</w:t>
      </w:r>
    </w:p>
    <w:p w14:paraId="4721275C" w14:textId="77777777" w:rsidR="003958E2" w:rsidRPr="003958E2" w:rsidRDefault="003958E2" w:rsidP="003958E2">
      <w:r w:rsidRPr="003958E2">
        <w:t>The participants emphasised that any program designed to support students should be flexible and not have limitations related to continuous study or full-time enrolment. It should acknowledge the varied backgrounds and experiences that students bring and provide support based on each person’s specific needs. They noted that flexibility should extend beyond eligibility rules to how funding can be used, allowing students to direct resources where they are most needed rather than being restricted to predefined categories such as conference travel.</w:t>
      </w:r>
    </w:p>
    <w:p w14:paraId="5DEFD3F4" w14:textId="77777777" w:rsidR="003958E2" w:rsidRPr="003958E2" w:rsidRDefault="003958E2" w:rsidP="003958E2">
      <w:r w:rsidRPr="003958E2">
        <w:t xml:space="preserve">This was described by participants: </w:t>
      </w:r>
    </w:p>
    <w:p w14:paraId="54A3282F" w14:textId="277C1248" w:rsidR="003958E2" w:rsidRPr="003958E2" w:rsidRDefault="003958E2" w:rsidP="00C90330">
      <w:pPr>
        <w:pStyle w:val="Quote"/>
      </w:pPr>
      <w:r w:rsidRPr="003958E2">
        <w:t>“My other big one is part-time scholarships and flexibility on what recipients can spend the money on.</w:t>
      </w:r>
      <w:r w:rsidR="000852C0">
        <w:t xml:space="preserve"> </w:t>
      </w:r>
      <w:r w:rsidRPr="003958E2">
        <w:t xml:space="preserve">Because some of the ones I have seen, it </w:t>
      </w:r>
      <w:proofErr w:type="gramStart"/>
      <w:r w:rsidRPr="003958E2">
        <w:t>has to</w:t>
      </w:r>
      <w:proofErr w:type="gramEnd"/>
      <w:r w:rsidRPr="003958E2">
        <w:t xml:space="preserve"> be spent to go to a conference and you </w:t>
      </w:r>
      <w:proofErr w:type="gramStart"/>
      <w:r w:rsidRPr="003958E2">
        <w:t>have to</w:t>
      </w:r>
      <w:proofErr w:type="gramEnd"/>
      <w:r w:rsidRPr="003958E2">
        <w:t xml:space="preserve"> show how it’s going to benefit you</w:t>
      </w:r>
      <w:r w:rsidR="009D6023">
        <w:t xml:space="preserve"> </w:t>
      </w:r>
      <w:r w:rsidRPr="003958E2">
        <w:t>… and</w:t>
      </w:r>
      <w:r w:rsidR="009D6023">
        <w:t xml:space="preserve"> .</w:t>
      </w:r>
      <w:r w:rsidRPr="003958E2">
        <w:t xml:space="preserve">.. some people do not want to go to a conference. I think a lot of </w:t>
      </w:r>
      <w:r w:rsidR="009D6023">
        <w:t xml:space="preserve">people </w:t>
      </w:r>
      <w:r w:rsidRPr="003958E2">
        <w:t>e</w:t>
      </w:r>
      <w:r w:rsidR="009D6023">
        <w:t>…</w:t>
      </w:r>
      <w:r w:rsidRPr="003958E2">
        <w:t xml:space="preserve"> just need money to spend on living and research related stuff.</w:t>
      </w:r>
      <w:r w:rsidR="000852C0">
        <w:t xml:space="preserve"> </w:t>
      </w:r>
      <w:r w:rsidRPr="003958E2">
        <w:t xml:space="preserve">I think it would be </w:t>
      </w:r>
      <w:proofErr w:type="gramStart"/>
      <w:r w:rsidRPr="003958E2">
        <w:t>really cool</w:t>
      </w:r>
      <w:proofErr w:type="gramEnd"/>
      <w:r w:rsidRPr="003958E2">
        <w:t xml:space="preserve"> if there were disability scholarships that said you can spend money on things that will help reduce the financial burden. </w:t>
      </w:r>
    </w:p>
    <w:p w14:paraId="1249662C" w14:textId="795DF785" w:rsidR="003958E2" w:rsidRPr="003958E2" w:rsidRDefault="003958E2" w:rsidP="00C90330">
      <w:pPr>
        <w:pStyle w:val="Quote"/>
      </w:pPr>
      <w:r w:rsidRPr="003958E2">
        <w:t>“As well as flexibility of funding, flexibility on milestones and timelines.</w:t>
      </w:r>
      <w:r w:rsidR="000852C0">
        <w:t xml:space="preserve"> </w:t>
      </w:r>
      <w:r w:rsidRPr="003958E2">
        <w:t>You know people who have .</w:t>
      </w:r>
      <w:r w:rsidR="009D6023">
        <w:t>.</w:t>
      </w:r>
      <w:r w:rsidRPr="003958E2">
        <w:t xml:space="preserve">. dynamic disabilities. The pressure of academia can be a lot especially when it’s like you </w:t>
      </w:r>
      <w:proofErr w:type="gramStart"/>
      <w:r w:rsidRPr="003958E2">
        <w:t>have to</w:t>
      </w:r>
      <w:proofErr w:type="gramEnd"/>
      <w:r w:rsidRPr="003958E2">
        <w:t xml:space="preserve"> get this done by this day</w:t>
      </w:r>
      <w:r w:rsidR="009D6023">
        <w:t xml:space="preserve"> </w:t>
      </w:r>
      <w:r w:rsidRPr="003958E2">
        <w:t>… it would be cool if any idea could be a more flexible approach.</w:t>
      </w:r>
      <w:r w:rsidR="00C90330">
        <w:t>”</w:t>
      </w:r>
      <w:r w:rsidRPr="003958E2">
        <w:t xml:space="preserve"> </w:t>
      </w:r>
    </w:p>
    <w:p w14:paraId="24E16A52" w14:textId="77777777" w:rsidR="003958E2" w:rsidRPr="003958E2" w:rsidRDefault="003958E2" w:rsidP="0066309B">
      <w:pPr>
        <w:pStyle w:val="Heading2"/>
      </w:pPr>
      <w:bookmarkStart w:id="10" w:name="_Toc212122076"/>
      <w:bookmarkStart w:id="11" w:name="_Toc214285443"/>
      <w:r w:rsidRPr="003958E2">
        <w:t>Financial barriers</w:t>
      </w:r>
      <w:bookmarkEnd w:id="10"/>
      <w:bookmarkEnd w:id="11"/>
      <w:r w:rsidRPr="003958E2">
        <w:t xml:space="preserve"> </w:t>
      </w:r>
    </w:p>
    <w:p w14:paraId="76B89870" w14:textId="14E68F1C" w:rsidR="003958E2" w:rsidRPr="003958E2" w:rsidRDefault="003958E2" w:rsidP="003958E2">
      <w:r w:rsidRPr="003958E2">
        <w:t>Participants also talked about financial barriers to their studies.</w:t>
      </w:r>
      <w:r w:rsidR="000852C0">
        <w:t xml:space="preserve"> </w:t>
      </w:r>
      <w:r w:rsidRPr="003958E2">
        <w:t xml:space="preserve">They noted that scholarships often covered minimal living expenses and did not </w:t>
      </w:r>
      <w:proofErr w:type="gramStart"/>
      <w:r w:rsidRPr="003958E2">
        <w:t>take into account</w:t>
      </w:r>
      <w:proofErr w:type="gramEnd"/>
      <w:r w:rsidRPr="003958E2">
        <w:t xml:space="preserve"> the additional costs experienced by students with disability.</w:t>
      </w:r>
      <w:r w:rsidR="000852C0">
        <w:t xml:space="preserve"> </w:t>
      </w:r>
      <w:r w:rsidRPr="003958E2">
        <w:t>For many, this meant taking on additional work to cover basic costs, which created extra pressure and affected their research progress.</w:t>
      </w:r>
    </w:p>
    <w:p w14:paraId="22BCF9EC" w14:textId="77777777" w:rsidR="003958E2" w:rsidRPr="003958E2" w:rsidRDefault="003958E2" w:rsidP="003958E2">
      <w:r w:rsidRPr="003958E2">
        <w:t>One student talked about the additional strain of working on top of their degree meaning that they needed to take a break from their studies:</w:t>
      </w:r>
    </w:p>
    <w:p w14:paraId="46CCA8AD" w14:textId="5042F07B" w:rsidR="003958E2" w:rsidRPr="003958E2" w:rsidRDefault="003958E2" w:rsidP="00C90330">
      <w:pPr>
        <w:pStyle w:val="Quote"/>
        <w:rPr>
          <w:lang w:val="en-US"/>
        </w:rPr>
      </w:pPr>
      <w:r w:rsidRPr="003958E2">
        <w:t>“Th</w:t>
      </w:r>
      <w:r w:rsidRPr="003958E2">
        <w:rPr>
          <w:lang w:val="en-US"/>
        </w:rPr>
        <w:t>e scholarships on their own aren't enough money to support you, so you need to do some additional hours. So, in my case, I was allowed to work an additional 6 hours a week on top, which I did, and because I needed to</w:t>
      </w:r>
      <w:r w:rsidR="002A57CA">
        <w:rPr>
          <w:lang w:val="en-US"/>
        </w:rPr>
        <w:t xml:space="preserve"> </w:t>
      </w:r>
      <w:r w:rsidRPr="003958E2">
        <w:rPr>
          <w:lang w:val="en-US"/>
        </w:rPr>
        <w:t xml:space="preserve">... support myself and my family as well, but that then put pressure on me time wise because I had to do </w:t>
      </w:r>
      <w:proofErr w:type="gramStart"/>
      <w:r w:rsidRPr="003958E2">
        <w:rPr>
          <w:lang w:val="en-US"/>
        </w:rPr>
        <w:t>that six hours</w:t>
      </w:r>
      <w:proofErr w:type="gramEnd"/>
      <w:r w:rsidRPr="003958E2">
        <w:rPr>
          <w:lang w:val="en-US"/>
        </w:rPr>
        <w:t xml:space="preserve"> on top of my research.</w:t>
      </w:r>
      <w:r w:rsidRPr="003958E2">
        <w:t> </w:t>
      </w:r>
      <w:r w:rsidRPr="003958E2">
        <w:rPr>
          <w:lang w:val="en-US"/>
        </w:rPr>
        <w:t xml:space="preserve">If I had better financial </w:t>
      </w:r>
      <w:r w:rsidRPr="003958E2">
        <w:rPr>
          <w:lang w:val="en-US"/>
        </w:rPr>
        <w:lastRenderedPageBreak/>
        <w:t xml:space="preserve">support, maybe I could have focused more on my research and maybe I wouldn't have needed to have that </w:t>
      </w:r>
      <w:proofErr w:type="gramStart"/>
      <w:r w:rsidRPr="003958E2">
        <w:rPr>
          <w:lang w:val="en-US"/>
        </w:rPr>
        <w:t>break.</w:t>
      </w:r>
      <w:r w:rsidR="00C90330">
        <w:rPr>
          <w:lang w:val="en-US"/>
        </w:rPr>
        <w:t>”</w:t>
      </w:r>
      <w:proofErr w:type="gramEnd"/>
    </w:p>
    <w:p w14:paraId="346FDBCD" w14:textId="481059BD" w:rsidR="003958E2" w:rsidRPr="003958E2" w:rsidRDefault="003958E2" w:rsidP="003958E2">
      <w:r w:rsidRPr="003958E2">
        <w:t>Participants also talked about the additional costs of participating in research activities and conferences which they often covered themselves.</w:t>
      </w:r>
      <w:r w:rsidR="000852C0">
        <w:t xml:space="preserve"> </w:t>
      </w:r>
      <w:r w:rsidRPr="003958E2">
        <w:t>Examples included the cost of travel, accessibility, and support workers.</w:t>
      </w:r>
    </w:p>
    <w:p w14:paraId="425010FA" w14:textId="77777777" w:rsidR="003958E2" w:rsidRPr="003958E2" w:rsidRDefault="003958E2" w:rsidP="00C90330">
      <w:pPr>
        <w:pStyle w:val="Quote"/>
      </w:pPr>
      <w:r w:rsidRPr="003958E2">
        <w:rPr>
          <w:lang w:val="en-US"/>
        </w:rPr>
        <w:t>“I know another thing that people with disability often struggle with is when they go to conferences, the cost of the conference, not just for themselves, but for having a support person there with them and any other accommodations they need at the conference.</w:t>
      </w:r>
      <w:r w:rsidRPr="003958E2">
        <w:t>”</w:t>
      </w:r>
    </w:p>
    <w:p w14:paraId="14A827EE" w14:textId="0B508CB7" w:rsidR="003958E2" w:rsidRPr="003958E2" w:rsidRDefault="003958E2" w:rsidP="00C90330">
      <w:pPr>
        <w:pStyle w:val="Quote"/>
        <w:rPr>
          <w:lang w:val="en-US"/>
        </w:rPr>
      </w:pPr>
      <w:r w:rsidRPr="003958E2">
        <w:t>“</w:t>
      </w:r>
      <w:r w:rsidRPr="003958E2">
        <w:rPr>
          <w:lang w:val="en-US"/>
        </w:rPr>
        <w:t xml:space="preserve">In my case I'm not able to drive. I am completely reliant on public transport… if I were to have to interview participants myself and find my way to a location that would be entirely funded on my part. So, I think beyond that a funding opportunity would be </w:t>
      </w:r>
      <w:proofErr w:type="gramStart"/>
      <w:r w:rsidRPr="003958E2">
        <w:rPr>
          <w:lang w:val="en-US"/>
        </w:rPr>
        <w:t>really resourceful</w:t>
      </w:r>
      <w:proofErr w:type="gramEnd"/>
      <w:r w:rsidRPr="003958E2">
        <w:rPr>
          <w:lang w:val="en-US"/>
        </w:rPr>
        <w:t xml:space="preserve"> for those tangible needs that a lot of young people would experience</w:t>
      </w:r>
      <w:r w:rsidR="00C90330">
        <w:rPr>
          <w:lang w:val="en-US"/>
        </w:rPr>
        <w:t>”</w:t>
      </w:r>
    </w:p>
    <w:p w14:paraId="12109886" w14:textId="77777777" w:rsidR="003958E2" w:rsidRPr="003958E2" w:rsidRDefault="003958E2" w:rsidP="003958E2">
      <w:r w:rsidRPr="003958E2">
        <w:t>It was also acknowledged that many students with disability need to study part-time but that it can be difficult to access scholarship opportunities on that basis:</w:t>
      </w:r>
    </w:p>
    <w:p w14:paraId="21B815F6" w14:textId="48EEEC4C" w:rsidR="003958E2" w:rsidRPr="003958E2" w:rsidRDefault="003958E2" w:rsidP="00C90330">
      <w:pPr>
        <w:pStyle w:val="Quote"/>
      </w:pPr>
      <w:r w:rsidRPr="003958E2">
        <w:t>“The financial aspect is a really big one, especially for people with disability who face more financial barriers and probably more need for a scholarship, but also more need to study part time as well</w:t>
      </w:r>
      <w:r w:rsidR="00035D90">
        <w:t>.</w:t>
      </w:r>
      <w:r w:rsidRPr="003958E2">
        <w:t>”</w:t>
      </w:r>
    </w:p>
    <w:p w14:paraId="2E2F4A92" w14:textId="77777777" w:rsidR="003958E2" w:rsidRPr="003958E2" w:rsidRDefault="003958E2" w:rsidP="003958E2">
      <w:r w:rsidRPr="003958E2">
        <w:t>The potential impact of providing additional financial support to students with disability was described by one participant:</w:t>
      </w:r>
    </w:p>
    <w:p w14:paraId="674C9276" w14:textId="10EBF8DA" w:rsidR="003958E2" w:rsidRPr="003958E2" w:rsidRDefault="003958E2" w:rsidP="00C90330">
      <w:pPr>
        <w:pStyle w:val="Quote"/>
        <w:rPr>
          <w:lang w:val="en-US"/>
        </w:rPr>
      </w:pPr>
      <w:r w:rsidRPr="003958E2">
        <w:t>“</w:t>
      </w:r>
      <w:r w:rsidRPr="003958E2">
        <w:rPr>
          <w:lang w:val="en-US"/>
        </w:rPr>
        <w:t>I think that funding</w:t>
      </w:r>
      <w:r w:rsidR="002A57CA">
        <w:rPr>
          <w:lang w:val="en-US"/>
        </w:rPr>
        <w:t xml:space="preserve"> </w:t>
      </w:r>
      <w:r w:rsidRPr="003958E2">
        <w:rPr>
          <w:lang w:val="en-US"/>
        </w:rPr>
        <w:t>…</w:t>
      </w:r>
      <w:r w:rsidR="002A57CA">
        <w:rPr>
          <w:lang w:val="en-US"/>
        </w:rPr>
        <w:t xml:space="preserve"> </w:t>
      </w:r>
      <w:r w:rsidRPr="003958E2">
        <w:rPr>
          <w:lang w:val="en-US"/>
        </w:rPr>
        <w:t>would definitely help to reduce those burdens and enable me to focus more deeply on the quality and the impact of my research rather than any sort of logistical or financial constraints</w:t>
      </w:r>
      <w:r w:rsidR="00035D90">
        <w:rPr>
          <w:lang w:val="en-US"/>
        </w:rPr>
        <w:t>.</w:t>
      </w:r>
      <w:r w:rsidRPr="003958E2">
        <w:rPr>
          <w:lang w:val="en-US"/>
        </w:rPr>
        <w:t>”</w:t>
      </w:r>
    </w:p>
    <w:p w14:paraId="7F9BA762" w14:textId="77777777" w:rsidR="003958E2" w:rsidRPr="003958E2" w:rsidRDefault="003958E2" w:rsidP="003958E2">
      <w:r w:rsidRPr="003958E2">
        <w:t xml:space="preserve">Participants saw financial support not only as essential for practical support but also </w:t>
      </w:r>
      <w:proofErr w:type="gramStart"/>
      <w:r w:rsidRPr="003958E2">
        <w:t>as a way to</w:t>
      </w:r>
      <w:proofErr w:type="gramEnd"/>
      <w:r w:rsidRPr="003958E2">
        <w:t xml:space="preserve"> enable students to focus on their research and to pursue a career in academia.</w:t>
      </w:r>
    </w:p>
    <w:p w14:paraId="117157BC" w14:textId="77777777" w:rsidR="003958E2" w:rsidRPr="003958E2" w:rsidRDefault="003958E2" w:rsidP="00D32102">
      <w:pPr>
        <w:pStyle w:val="Heading2"/>
      </w:pPr>
      <w:bookmarkStart w:id="12" w:name="_Toc212122077"/>
      <w:bookmarkStart w:id="13" w:name="_Toc214285444"/>
      <w:r w:rsidRPr="003958E2">
        <w:t>Connection and community</w:t>
      </w:r>
      <w:bookmarkEnd w:id="12"/>
      <w:bookmarkEnd w:id="13"/>
      <w:r w:rsidRPr="003958E2">
        <w:t xml:space="preserve"> </w:t>
      </w:r>
    </w:p>
    <w:p w14:paraId="443F87F6" w14:textId="3B7A3AFD" w:rsidR="003958E2" w:rsidRPr="003958E2" w:rsidRDefault="003958E2" w:rsidP="003958E2">
      <w:r w:rsidRPr="003958E2">
        <w:t>Many of the participants in the consultation talked about feeling isolated or disconnected.</w:t>
      </w:r>
      <w:r w:rsidR="000852C0">
        <w:t xml:space="preserve"> </w:t>
      </w:r>
      <w:r w:rsidRPr="003958E2">
        <w:t>Some said they had not had the chance to work or study alongside other people with disability.</w:t>
      </w:r>
      <w:r w:rsidR="000852C0">
        <w:t xml:space="preserve"> </w:t>
      </w:r>
      <w:r w:rsidRPr="003958E2">
        <w:t>This sense of isolation or ‘being the only one’ was a significant barrier to their studies:</w:t>
      </w:r>
    </w:p>
    <w:p w14:paraId="544FB8D7" w14:textId="33108629" w:rsidR="003958E2" w:rsidRPr="003958E2" w:rsidRDefault="003958E2" w:rsidP="00C90330">
      <w:pPr>
        <w:pStyle w:val="Quote"/>
        <w:rPr>
          <w:lang w:val="en-US"/>
        </w:rPr>
      </w:pPr>
      <w:r w:rsidRPr="003958E2">
        <w:t xml:space="preserve">“I </w:t>
      </w:r>
      <w:r w:rsidRPr="003958E2">
        <w:rPr>
          <w:lang w:val="en-US"/>
        </w:rPr>
        <w:t xml:space="preserve">think for the student to feel like they're part of a group with other students who might also face </w:t>
      </w:r>
      <w:r w:rsidR="00C90330" w:rsidRPr="003958E2">
        <w:rPr>
          <w:lang w:val="en-US"/>
        </w:rPr>
        <w:t>challenges</w:t>
      </w:r>
      <w:r w:rsidR="002A57CA">
        <w:rPr>
          <w:lang w:val="en-US"/>
        </w:rPr>
        <w:t xml:space="preserve"> </w:t>
      </w:r>
      <w:r w:rsidR="00C90330" w:rsidRPr="003958E2">
        <w:rPr>
          <w:lang w:val="en-US"/>
        </w:rPr>
        <w:t>...</w:t>
      </w:r>
      <w:r w:rsidRPr="003958E2">
        <w:rPr>
          <w:lang w:val="en-US"/>
        </w:rPr>
        <w:t xml:space="preserve"> that's something I wasn't able to access. So, I always felt like I was the only one, and I probably wasn't.”</w:t>
      </w:r>
    </w:p>
    <w:p w14:paraId="1172ED18" w14:textId="77777777" w:rsidR="003958E2" w:rsidRPr="003958E2" w:rsidRDefault="003958E2" w:rsidP="003958E2">
      <w:r w:rsidRPr="003958E2">
        <w:lastRenderedPageBreak/>
        <w:t>Participants described how peer networks had been beneficial to them when they were available.</w:t>
      </w:r>
    </w:p>
    <w:p w14:paraId="00FE7529" w14:textId="7DFC9D28" w:rsidR="003958E2" w:rsidRPr="003958E2" w:rsidRDefault="003958E2" w:rsidP="002A57CA">
      <w:pPr>
        <w:pStyle w:val="Quote"/>
      </w:pPr>
      <w:r w:rsidRPr="003958E2">
        <w:t>“</w:t>
      </w:r>
      <w:r w:rsidRPr="003958E2">
        <w:rPr>
          <w:lang w:val="en-US"/>
        </w:rPr>
        <w:t>I think what … I found beneficial was engaging in any sort of disability focused community networks. Asking those questions like.</w:t>
      </w:r>
      <w:r w:rsidRPr="003958E2">
        <w:t> </w:t>
      </w:r>
      <w:r w:rsidRPr="003958E2">
        <w:rPr>
          <w:lang w:val="en-US"/>
        </w:rPr>
        <w:t>Hey, has anyone else had experience with this?</w:t>
      </w:r>
      <w:r w:rsidR="000852C0">
        <w:rPr>
          <w:lang w:val="en-US"/>
        </w:rPr>
        <w:t xml:space="preserve"> </w:t>
      </w:r>
      <w:r w:rsidRPr="003958E2">
        <w:rPr>
          <w:lang w:val="en-US"/>
        </w:rPr>
        <w:t>...</w:t>
      </w:r>
      <w:r w:rsidR="000852C0">
        <w:rPr>
          <w:lang w:val="en-US"/>
        </w:rPr>
        <w:t xml:space="preserve"> </w:t>
      </w:r>
      <w:r w:rsidRPr="003958E2">
        <w:rPr>
          <w:lang w:val="en-US"/>
        </w:rPr>
        <w:t>Are there any accessibility aids or tools that you'd recommend? And then from there I'd be able to get an influx of messages from young people like me.</w:t>
      </w:r>
      <w:r w:rsidR="000852C0">
        <w:t xml:space="preserve"> </w:t>
      </w:r>
      <w:r w:rsidRPr="003958E2">
        <w:t>T</w:t>
      </w:r>
      <w:r w:rsidRPr="003958E2">
        <w:rPr>
          <w:lang w:val="en-US"/>
        </w:rPr>
        <w:t>he best supports came from community, so I feel as though in that case universities would benefit from linking those individuals to elements of community if they don't have that already.</w:t>
      </w:r>
      <w:r w:rsidR="002A57CA">
        <w:t>”</w:t>
      </w:r>
    </w:p>
    <w:p w14:paraId="3CE1454A" w14:textId="77777777" w:rsidR="003958E2" w:rsidRPr="003958E2" w:rsidRDefault="003958E2" w:rsidP="003958E2">
      <w:r w:rsidRPr="003958E2">
        <w:t>These reflections highlight the value of peer connection and the need for universities and programs to intentionally create opportunities for researchers with disability to connect. Participants recommended that the Program create structured opportunities for connection, such as:</w:t>
      </w:r>
    </w:p>
    <w:p w14:paraId="292C05D9" w14:textId="77777777" w:rsidR="003958E2" w:rsidRPr="003958E2" w:rsidRDefault="003958E2" w:rsidP="00CC2B62">
      <w:pPr>
        <w:numPr>
          <w:ilvl w:val="0"/>
          <w:numId w:val="26"/>
        </w:numPr>
      </w:pPr>
      <w:r w:rsidRPr="003958E2">
        <w:t>Community of Practice</w:t>
      </w:r>
    </w:p>
    <w:p w14:paraId="18E90C3C" w14:textId="77777777" w:rsidR="003958E2" w:rsidRPr="003958E2" w:rsidRDefault="003958E2" w:rsidP="00CC2B62">
      <w:pPr>
        <w:numPr>
          <w:ilvl w:val="0"/>
          <w:numId w:val="26"/>
        </w:numPr>
      </w:pPr>
      <w:r w:rsidRPr="003958E2">
        <w:t>Peer and group mentoring</w:t>
      </w:r>
    </w:p>
    <w:p w14:paraId="3F870854" w14:textId="77777777" w:rsidR="003958E2" w:rsidRPr="003958E2" w:rsidRDefault="003958E2" w:rsidP="00CC2B62">
      <w:pPr>
        <w:numPr>
          <w:ilvl w:val="0"/>
          <w:numId w:val="26"/>
        </w:numPr>
      </w:pPr>
      <w:r w:rsidRPr="003958E2">
        <w:t>Supervisor–student joint sessions</w:t>
      </w:r>
    </w:p>
    <w:p w14:paraId="3A5750A3" w14:textId="77777777" w:rsidR="003958E2" w:rsidRPr="003958E2" w:rsidRDefault="003958E2" w:rsidP="00CC2B62">
      <w:pPr>
        <w:numPr>
          <w:ilvl w:val="0"/>
          <w:numId w:val="26"/>
        </w:numPr>
      </w:pPr>
      <w:r w:rsidRPr="003958E2">
        <w:t>Regular forums for networking and shared learning</w:t>
      </w:r>
    </w:p>
    <w:p w14:paraId="42BD5A0D" w14:textId="77777777" w:rsidR="003958E2" w:rsidRPr="003958E2" w:rsidRDefault="003958E2" w:rsidP="003958E2">
      <w:r w:rsidRPr="003958E2">
        <w:t>Several participants talked about the benefits of this type of approach:</w:t>
      </w:r>
    </w:p>
    <w:p w14:paraId="75348095" w14:textId="277E1265" w:rsidR="003958E2" w:rsidRPr="003958E2" w:rsidRDefault="003958E2" w:rsidP="002A57CA">
      <w:pPr>
        <w:pStyle w:val="Quote"/>
        <w:rPr>
          <w:lang w:val="en-US"/>
        </w:rPr>
      </w:pPr>
      <w:r w:rsidRPr="003958E2">
        <w:t>“</w:t>
      </w:r>
      <w:r w:rsidRPr="003958E2">
        <w:rPr>
          <w:lang w:val="en-US"/>
        </w:rPr>
        <w:t xml:space="preserve">[A community of practice] would not only provide mentorship and peer </w:t>
      </w:r>
      <w:proofErr w:type="gramStart"/>
      <w:r w:rsidRPr="003958E2">
        <w:rPr>
          <w:lang w:val="en-US"/>
        </w:rPr>
        <w:t>support, but</w:t>
      </w:r>
      <w:proofErr w:type="gramEnd"/>
      <w:r w:rsidRPr="003958E2">
        <w:rPr>
          <w:lang w:val="en-US"/>
        </w:rPr>
        <w:t xml:space="preserve"> also help combat the isolation that many students with disability experience. …</w:t>
      </w:r>
      <w:r w:rsidR="002A57CA">
        <w:rPr>
          <w:lang w:val="en-US"/>
        </w:rPr>
        <w:t xml:space="preserve"> </w:t>
      </w:r>
      <w:r w:rsidRPr="003958E2">
        <w:rPr>
          <w:lang w:val="en-US"/>
        </w:rPr>
        <w:t xml:space="preserve">this would </w:t>
      </w:r>
      <w:proofErr w:type="gramStart"/>
      <w:r w:rsidRPr="003958E2">
        <w:rPr>
          <w:lang w:val="en-US"/>
        </w:rPr>
        <w:t>definitely open</w:t>
      </w:r>
      <w:proofErr w:type="gramEnd"/>
      <w:r w:rsidRPr="003958E2">
        <w:rPr>
          <w:lang w:val="en-US"/>
        </w:rPr>
        <w:t xml:space="preserve"> doors for a lot of people, both young and mature age students, to pursue their …</w:t>
      </w:r>
      <w:r w:rsidR="002A57CA">
        <w:rPr>
          <w:lang w:val="en-US"/>
        </w:rPr>
        <w:t xml:space="preserve"> </w:t>
      </w:r>
      <w:r w:rsidRPr="003958E2">
        <w:rPr>
          <w:lang w:val="en-US"/>
        </w:rPr>
        <w:t>goals of working in academia.”</w:t>
      </w:r>
    </w:p>
    <w:p w14:paraId="7A35C87D" w14:textId="77777777" w:rsidR="003958E2" w:rsidRPr="003958E2" w:rsidRDefault="003958E2" w:rsidP="002A57CA">
      <w:pPr>
        <w:pStyle w:val="Quote"/>
        <w:rPr>
          <w:lang w:val="en-US"/>
        </w:rPr>
      </w:pPr>
      <w:r w:rsidRPr="003958E2">
        <w:rPr>
          <w:lang w:val="en-US"/>
        </w:rPr>
        <w:t>“</w:t>
      </w:r>
      <w:r w:rsidRPr="003958E2">
        <w:t>Could we create a network where we can actually connect and maybe write together? so that we've got some companionship and some connection away from our institutions, because we would probably have a lot to support each other with just through our lived experience and of course also making connections for the future.”</w:t>
      </w:r>
    </w:p>
    <w:p w14:paraId="7C59670E" w14:textId="3FDF000B" w:rsidR="003958E2" w:rsidRPr="003958E2" w:rsidRDefault="003958E2" w:rsidP="002A57CA">
      <w:pPr>
        <w:pStyle w:val="Quote"/>
      </w:pPr>
      <w:r w:rsidRPr="003958E2">
        <w:t xml:space="preserve">“Sometimes I have tried to connect with more senior academics who are disabled but I found it </w:t>
      </w:r>
      <w:proofErr w:type="gramStart"/>
      <w:r w:rsidRPr="003958E2">
        <w:t>really hard</w:t>
      </w:r>
      <w:proofErr w:type="gramEnd"/>
      <w:r w:rsidRPr="003958E2">
        <w:t xml:space="preserve"> to crack into that community and be like ‘hey I am one of you’ and getting a place at the table.</w:t>
      </w:r>
      <w:r w:rsidR="000852C0">
        <w:t xml:space="preserve"> </w:t>
      </w:r>
      <w:r w:rsidRPr="003958E2">
        <w:t>I think a community of practice could really help with that</w:t>
      </w:r>
      <w:r w:rsidR="00035D90">
        <w:t>.</w:t>
      </w:r>
      <w:r w:rsidRPr="003958E2">
        <w:t>”</w:t>
      </w:r>
    </w:p>
    <w:p w14:paraId="0CD389D6" w14:textId="77777777" w:rsidR="003958E2" w:rsidRPr="003958E2" w:rsidRDefault="003958E2" w:rsidP="003958E2">
      <w:r w:rsidRPr="003958E2">
        <w:t xml:space="preserve">Participants saw a community of practice </w:t>
      </w:r>
      <w:proofErr w:type="gramStart"/>
      <w:r w:rsidRPr="003958E2">
        <w:t>as a way to</w:t>
      </w:r>
      <w:proofErr w:type="gramEnd"/>
      <w:r w:rsidRPr="003958E2">
        <w:t xml:space="preserve"> overcome professional isolation, support peer learning, and build long-term networks within disability research.</w:t>
      </w:r>
    </w:p>
    <w:p w14:paraId="2A5B9310" w14:textId="77777777" w:rsidR="003958E2" w:rsidRPr="003958E2" w:rsidRDefault="003958E2" w:rsidP="001F5BA7">
      <w:pPr>
        <w:pStyle w:val="Heading2"/>
      </w:pPr>
      <w:bookmarkStart w:id="14" w:name="_Toc212122078"/>
      <w:bookmarkStart w:id="15" w:name="_Toc214285445"/>
      <w:r w:rsidRPr="003958E2">
        <w:t>Need for clear information</w:t>
      </w:r>
      <w:bookmarkEnd w:id="14"/>
      <w:bookmarkEnd w:id="15"/>
    </w:p>
    <w:p w14:paraId="162588C2" w14:textId="35C8B77B" w:rsidR="003958E2" w:rsidRPr="003958E2" w:rsidRDefault="003958E2" w:rsidP="003958E2">
      <w:r w:rsidRPr="003958E2">
        <w:lastRenderedPageBreak/>
        <w:t>Participants shared feedback that the journey through academia was not always clear.</w:t>
      </w:r>
      <w:r w:rsidR="000852C0">
        <w:t xml:space="preserve"> </w:t>
      </w:r>
      <w:r w:rsidRPr="003958E2">
        <w:t xml:space="preserve">Often there were assumptions that people had pre-existing knowledge or understanding about the process. </w:t>
      </w:r>
    </w:p>
    <w:p w14:paraId="38FC39F1" w14:textId="77777777" w:rsidR="003958E2" w:rsidRPr="003958E2" w:rsidRDefault="003958E2" w:rsidP="002A57CA">
      <w:pPr>
        <w:pStyle w:val="Quote"/>
      </w:pPr>
      <w:r w:rsidRPr="003958E2">
        <w:t>“I've probably felt least supported in terms of knowing where to find things and knowing how to access things.”</w:t>
      </w:r>
    </w:p>
    <w:p w14:paraId="3F47A69F" w14:textId="77777777" w:rsidR="003958E2" w:rsidRPr="003958E2" w:rsidRDefault="003958E2" w:rsidP="003958E2">
      <w:r w:rsidRPr="003958E2">
        <w:t>One student talked about how challenging it was to understand career pathways through the research system.</w:t>
      </w:r>
    </w:p>
    <w:p w14:paraId="3ACFF3F5" w14:textId="0CE95CF8" w:rsidR="003958E2" w:rsidRPr="003958E2" w:rsidRDefault="003958E2" w:rsidP="002A57CA">
      <w:pPr>
        <w:pStyle w:val="Quote"/>
      </w:pPr>
      <w:r w:rsidRPr="003958E2">
        <w:t>“I don’t really have any clear understanding of how my job would look like if I were to be in academia or what kind of development stages are like.</w:t>
      </w:r>
      <w:r w:rsidR="000852C0">
        <w:t xml:space="preserve"> </w:t>
      </w:r>
      <w:r w:rsidRPr="003958E2">
        <w:t xml:space="preserve">I have worked in industry </w:t>
      </w:r>
      <w:proofErr w:type="gramStart"/>
      <w:r w:rsidRPr="003958E2">
        <w:t>before</w:t>
      </w:r>
      <w:proofErr w:type="gramEnd"/>
      <w:r w:rsidRPr="003958E2">
        <w:t xml:space="preserve"> and it was quite clear; you start off as a graduate and then you might move to an analyst role and then a specialist role. But I feel like every university is kind of different. The academia career ladder feels </w:t>
      </w:r>
      <w:proofErr w:type="gramStart"/>
      <w:r w:rsidRPr="003958E2">
        <w:t>really nebulous</w:t>
      </w:r>
      <w:proofErr w:type="gramEnd"/>
      <w:r w:rsidRPr="003958E2">
        <w:t xml:space="preserve"> to me.”</w:t>
      </w:r>
    </w:p>
    <w:p w14:paraId="56CEE1CF" w14:textId="77777777" w:rsidR="003958E2" w:rsidRPr="003958E2" w:rsidRDefault="003958E2" w:rsidP="003958E2">
      <w:r w:rsidRPr="003958E2">
        <w:t>Many participants entered higher degree research without fully understanding what it involved or how accessible it would be. They wanted plain-language information about:</w:t>
      </w:r>
    </w:p>
    <w:p w14:paraId="59B999F0" w14:textId="77777777" w:rsidR="003958E2" w:rsidRPr="003958E2" w:rsidRDefault="003958E2" w:rsidP="00CC2B62">
      <w:pPr>
        <w:numPr>
          <w:ilvl w:val="0"/>
          <w:numId w:val="26"/>
        </w:numPr>
      </w:pPr>
      <w:r w:rsidRPr="003958E2">
        <w:t>How to find a supervisor and apply for scholarships</w:t>
      </w:r>
    </w:p>
    <w:p w14:paraId="405380ED" w14:textId="77777777" w:rsidR="003958E2" w:rsidRPr="003958E2" w:rsidRDefault="003958E2" w:rsidP="00CC2B62">
      <w:pPr>
        <w:numPr>
          <w:ilvl w:val="0"/>
          <w:numId w:val="26"/>
        </w:numPr>
      </w:pPr>
      <w:r w:rsidRPr="003958E2">
        <w:t>What research skills and supports are needed</w:t>
      </w:r>
    </w:p>
    <w:p w14:paraId="5E85DDC9" w14:textId="77777777" w:rsidR="003958E2" w:rsidRPr="003958E2" w:rsidRDefault="003958E2" w:rsidP="00CC2B62">
      <w:pPr>
        <w:numPr>
          <w:ilvl w:val="0"/>
          <w:numId w:val="26"/>
        </w:numPr>
      </w:pPr>
      <w:r w:rsidRPr="003958E2">
        <w:t>How to plan for accessibility, including adjustments and funding</w:t>
      </w:r>
    </w:p>
    <w:p w14:paraId="509A521E" w14:textId="77777777" w:rsidR="003958E2" w:rsidRPr="003958E2" w:rsidRDefault="003958E2" w:rsidP="00CC2B62">
      <w:pPr>
        <w:numPr>
          <w:ilvl w:val="0"/>
          <w:numId w:val="26"/>
        </w:numPr>
      </w:pPr>
      <w:r w:rsidRPr="003958E2">
        <w:t>What career pathways exist after completing a PhD</w:t>
      </w:r>
    </w:p>
    <w:p w14:paraId="4B4D2A88" w14:textId="714A8DB2" w:rsidR="003958E2" w:rsidRPr="003958E2" w:rsidRDefault="003958E2" w:rsidP="003958E2">
      <w:r w:rsidRPr="003958E2">
        <w:t>They talked about the possibility of using the community of practice or peer mentoring approach to share this information and connect about what career pathways can look like for students completing a PhD.</w:t>
      </w:r>
      <w:r w:rsidR="000852C0">
        <w:t xml:space="preserve"> </w:t>
      </w:r>
      <w:r w:rsidRPr="003958E2">
        <w:t>They emphasised the importance of demystifying the process around research degrees, how to access the support they need and what a career pathway could look like.</w:t>
      </w:r>
    </w:p>
    <w:p w14:paraId="6A6570E1" w14:textId="77777777" w:rsidR="003958E2" w:rsidRPr="003958E2" w:rsidRDefault="003958E2" w:rsidP="00B31759">
      <w:pPr>
        <w:pStyle w:val="Heading2"/>
      </w:pPr>
      <w:bookmarkStart w:id="16" w:name="_Toc212122079"/>
      <w:bookmarkStart w:id="17" w:name="_Toc214285446"/>
      <w:r w:rsidRPr="003958E2">
        <w:t>Role of supervisors</w:t>
      </w:r>
      <w:bookmarkEnd w:id="16"/>
      <w:bookmarkEnd w:id="17"/>
    </w:p>
    <w:p w14:paraId="50A860E6" w14:textId="586144F7" w:rsidR="003958E2" w:rsidRPr="003958E2" w:rsidRDefault="003958E2" w:rsidP="003958E2">
      <w:r w:rsidRPr="003958E2">
        <w:t>Participants talked about the positive role of supervisors in their experience during their studies.</w:t>
      </w:r>
      <w:r w:rsidR="000852C0">
        <w:t xml:space="preserve"> </w:t>
      </w:r>
      <w:r w:rsidRPr="003958E2">
        <w:t>They valued supervisors who were flexible and respectful. Often supervisors who had a disability or a connection to the disability community were able to provide better support and meet access needs.</w:t>
      </w:r>
      <w:r w:rsidR="000852C0">
        <w:t xml:space="preserve"> </w:t>
      </w:r>
    </w:p>
    <w:p w14:paraId="669A2661" w14:textId="77777777" w:rsidR="003958E2" w:rsidRPr="003958E2" w:rsidRDefault="003958E2" w:rsidP="003958E2">
      <w:r w:rsidRPr="003958E2">
        <w:t>One participant talked about a positive experience with their supervisor:</w:t>
      </w:r>
    </w:p>
    <w:p w14:paraId="42BF3460" w14:textId="72E09946" w:rsidR="003958E2" w:rsidRPr="003958E2" w:rsidRDefault="003958E2" w:rsidP="002A57CA">
      <w:pPr>
        <w:pStyle w:val="Quote"/>
      </w:pPr>
      <w:r w:rsidRPr="003958E2">
        <w:t xml:space="preserve">“I think, the biggest thing that's helped with my honours and PhD. was having a supervisor who is also disabled and is, just </w:t>
      </w:r>
      <w:proofErr w:type="gramStart"/>
      <w:r w:rsidRPr="003958E2">
        <w:t>really easy</w:t>
      </w:r>
      <w:proofErr w:type="gramEnd"/>
      <w:r w:rsidRPr="003958E2">
        <w:t xml:space="preserve"> to talk to about access and disability in general, and how I'm </w:t>
      </w:r>
      <w:r w:rsidRPr="003958E2">
        <w:lastRenderedPageBreak/>
        <w:t>feeling and that sort of thing</w:t>
      </w:r>
      <w:r w:rsidR="002A57CA">
        <w:t xml:space="preserve"> </w:t>
      </w:r>
      <w:r w:rsidRPr="003958E2">
        <w:t>.</w:t>
      </w:r>
      <w:r w:rsidR="002A57CA">
        <w:t>.</w:t>
      </w:r>
      <w:r w:rsidRPr="003958E2">
        <w:t xml:space="preserve">. just having someone who I am </w:t>
      </w:r>
      <w:proofErr w:type="gramStart"/>
      <w:r w:rsidRPr="003958E2">
        <w:t>pretty comfortable</w:t>
      </w:r>
      <w:proofErr w:type="gramEnd"/>
      <w:r w:rsidRPr="003958E2">
        <w:t xml:space="preserve"> talking to about support it has been, probably the most helpful thing.”</w:t>
      </w:r>
    </w:p>
    <w:p w14:paraId="3C49183F" w14:textId="77777777" w:rsidR="003958E2" w:rsidRPr="003958E2" w:rsidRDefault="003958E2" w:rsidP="003958E2">
      <w:r w:rsidRPr="003958E2">
        <w:t>Another student talked about the benefit of having a supervisor who had a good understanding of neurodiversity:</w:t>
      </w:r>
    </w:p>
    <w:p w14:paraId="5B340CC4" w14:textId="24E9B7CE" w:rsidR="003958E2" w:rsidRPr="003958E2" w:rsidRDefault="003958E2" w:rsidP="002A57CA">
      <w:pPr>
        <w:pStyle w:val="Quote"/>
      </w:pPr>
      <w:r w:rsidRPr="003958E2">
        <w:t xml:space="preserve">“My supervisor of my thesis was </w:t>
      </w:r>
      <w:proofErr w:type="gramStart"/>
      <w:r w:rsidRPr="003958E2">
        <w:t>really excellent</w:t>
      </w:r>
      <w:proofErr w:type="gramEnd"/>
      <w:r w:rsidRPr="003958E2">
        <w:t>. She had a lot of capacity and confidence in being able to work in a way that was respectful and inclusive.</w:t>
      </w:r>
      <w:r w:rsidR="000852C0">
        <w:t xml:space="preserve"> </w:t>
      </w:r>
      <w:r w:rsidRPr="003958E2">
        <w:t xml:space="preserve">Having a research supervisor that really understood the way that my brain was working and to work with it and not against it was </w:t>
      </w:r>
      <w:proofErr w:type="gramStart"/>
      <w:r w:rsidRPr="003958E2">
        <w:t>really critical</w:t>
      </w:r>
      <w:proofErr w:type="gramEnd"/>
      <w:r w:rsidRPr="003958E2">
        <w:t xml:space="preserve"> for that.</w:t>
      </w:r>
      <w:r w:rsidR="002A57CA">
        <w:t>”</w:t>
      </w:r>
      <w:r w:rsidRPr="003958E2">
        <w:t xml:space="preserve"> </w:t>
      </w:r>
    </w:p>
    <w:p w14:paraId="76DA99E9" w14:textId="2F469C28" w:rsidR="003958E2" w:rsidRPr="003958E2" w:rsidRDefault="003958E2" w:rsidP="003958E2">
      <w:r w:rsidRPr="003958E2">
        <w:t>Other participants talked about supervisors who lacked knowledge about disability or accessibility.</w:t>
      </w:r>
      <w:r w:rsidR="000852C0">
        <w:t xml:space="preserve"> </w:t>
      </w:r>
      <w:r w:rsidRPr="003958E2">
        <w:t>It was difficult for students who felt like it became their job to upskill their supervisor.</w:t>
      </w:r>
      <w:r w:rsidR="000852C0">
        <w:t xml:space="preserve"> </w:t>
      </w:r>
      <w:r w:rsidRPr="003958E2">
        <w:t>They talked about the need to provide opportunities for supervisors to learn more about accessibility within the research context. This could include developing practical resources or training for supervisors.</w:t>
      </w:r>
    </w:p>
    <w:p w14:paraId="3B4F7043" w14:textId="66948DD1" w:rsidR="003958E2" w:rsidRPr="003958E2" w:rsidRDefault="003958E2" w:rsidP="002A57CA">
      <w:pPr>
        <w:pStyle w:val="Quote"/>
      </w:pPr>
      <w:r w:rsidRPr="003958E2">
        <w:t>“</w:t>
      </w:r>
      <w:r w:rsidRPr="003958E2">
        <w:rPr>
          <w:lang w:val="en-US"/>
        </w:rPr>
        <w:t>I think maybe fostering some training opportunities or personal development for those supervisors could be a pretty profound way to kind of facilitate a stronger environment where people with disabilities feel included in the research space as well by having that kind of mutual understanding.</w:t>
      </w:r>
      <w:r w:rsidR="002A57CA">
        <w:t>”</w:t>
      </w:r>
    </w:p>
    <w:p w14:paraId="7192947A" w14:textId="5AC017EA" w:rsidR="003958E2" w:rsidRPr="003958E2" w:rsidRDefault="003958E2" w:rsidP="003958E2">
      <w:r w:rsidRPr="003958E2">
        <w:t>Participants also provided feedback that it was important to not make supervisor participation in the program a requirement. They felt this would disadvantage students who might have a supervisor who was unable to commit to the program due to time constraints or lack of interest.</w:t>
      </w:r>
    </w:p>
    <w:p w14:paraId="1F56F9DE" w14:textId="77777777" w:rsidR="003958E2" w:rsidRPr="003958E2" w:rsidRDefault="003958E2" w:rsidP="004C550A">
      <w:pPr>
        <w:pStyle w:val="Heading2"/>
      </w:pPr>
      <w:bookmarkStart w:id="18" w:name="_Toc212122080"/>
      <w:bookmarkStart w:id="19" w:name="_Toc214285447"/>
      <w:r w:rsidRPr="003958E2">
        <w:t>Disability support services</w:t>
      </w:r>
      <w:bookmarkEnd w:id="18"/>
      <w:bookmarkEnd w:id="19"/>
    </w:p>
    <w:p w14:paraId="66BC82B4" w14:textId="77777777" w:rsidR="003958E2" w:rsidRPr="003958E2" w:rsidRDefault="003958E2" w:rsidP="003958E2">
      <w:r w:rsidRPr="003958E2">
        <w:t>Participants talked about the need for university disability services to better meet the needs of research students with disability, noting that these services were often designed for undergraduate coursework students rather than postgraduate researchers. Participants said these services lacked understanding of the independence, and specialised tasks involved in research. In addition, participants noted a lack of people with lived experiences within the Disability Services offices.</w:t>
      </w:r>
    </w:p>
    <w:p w14:paraId="68EF110C" w14:textId="2D650525" w:rsidR="003958E2" w:rsidRPr="003958E2" w:rsidRDefault="003958E2" w:rsidP="002A57CA">
      <w:pPr>
        <w:pStyle w:val="Quote"/>
      </w:pPr>
      <w:r w:rsidRPr="003958E2">
        <w:t xml:space="preserve">“Not only do they not necessarily have the disability confidence in a lot of </w:t>
      </w:r>
      <w:proofErr w:type="gramStart"/>
      <w:r w:rsidRPr="003958E2">
        <w:t>cases</w:t>
      </w:r>
      <w:proofErr w:type="gramEnd"/>
      <w:r w:rsidRPr="003958E2">
        <w:t xml:space="preserve"> but they also don’t even have that lived experience to be able to think about what it was like for them.” </w:t>
      </w:r>
    </w:p>
    <w:p w14:paraId="366DFB83" w14:textId="77777777" w:rsidR="003958E2" w:rsidRPr="003958E2" w:rsidRDefault="003958E2" w:rsidP="003958E2">
      <w:r w:rsidRPr="003958E2">
        <w:t>This left many students to self-advocate for adjustments that were poorly understood or inconsistently applied. Participants called for:</w:t>
      </w:r>
    </w:p>
    <w:p w14:paraId="3456979F" w14:textId="77777777" w:rsidR="003958E2" w:rsidRPr="003958E2" w:rsidRDefault="003958E2" w:rsidP="003958E2">
      <w:pPr>
        <w:numPr>
          <w:ilvl w:val="0"/>
          <w:numId w:val="26"/>
        </w:numPr>
      </w:pPr>
      <w:r w:rsidRPr="003958E2">
        <w:t>Proactive accessibility planning at the start of candidature</w:t>
      </w:r>
    </w:p>
    <w:p w14:paraId="79039017" w14:textId="77777777" w:rsidR="003958E2" w:rsidRPr="003958E2" w:rsidRDefault="003958E2" w:rsidP="003958E2">
      <w:pPr>
        <w:numPr>
          <w:ilvl w:val="0"/>
          <w:numId w:val="26"/>
        </w:numPr>
      </w:pPr>
      <w:r w:rsidRPr="003958E2">
        <w:lastRenderedPageBreak/>
        <w:t>Disability advisors with specific knowledge of research contexts</w:t>
      </w:r>
    </w:p>
    <w:p w14:paraId="18BBC0B0" w14:textId="77777777" w:rsidR="003958E2" w:rsidRPr="003958E2" w:rsidRDefault="003958E2" w:rsidP="003958E2">
      <w:pPr>
        <w:numPr>
          <w:ilvl w:val="0"/>
          <w:numId w:val="26"/>
        </w:numPr>
      </w:pPr>
      <w:r w:rsidRPr="003958E2">
        <w:t>Better coordination between disability services, supervisors, and research offices</w:t>
      </w:r>
    </w:p>
    <w:p w14:paraId="75DBDD00" w14:textId="77777777" w:rsidR="003958E2" w:rsidRPr="003958E2" w:rsidRDefault="003958E2" w:rsidP="003958E2">
      <w:r w:rsidRPr="003958E2">
        <w:t>Students wanted to be able to access the support they need from Disability Support Services that understand the experiences of research students than relying on individual advocacy.</w:t>
      </w:r>
    </w:p>
    <w:p w14:paraId="0EBA4AA1" w14:textId="77777777" w:rsidR="003958E2" w:rsidRPr="003958E2" w:rsidRDefault="003958E2" w:rsidP="00CC2B62">
      <w:pPr>
        <w:pStyle w:val="Heading1"/>
      </w:pPr>
      <w:bookmarkStart w:id="20" w:name="_Toc212122081"/>
      <w:bookmarkStart w:id="21" w:name="_Toc214285448"/>
      <w:r w:rsidRPr="003958E2">
        <w:t>Implications for the Disability Research Leadership Program</w:t>
      </w:r>
      <w:bookmarkEnd w:id="20"/>
      <w:bookmarkEnd w:id="21"/>
    </w:p>
    <w:p w14:paraId="1BCDBF42" w14:textId="77777777" w:rsidR="003958E2" w:rsidRPr="003958E2" w:rsidRDefault="003958E2" w:rsidP="003958E2">
      <w:r w:rsidRPr="003958E2">
        <w:t>The NDRP has listened to the feedback that we received through this consultation and used it to support our design of the Program including:</w:t>
      </w:r>
    </w:p>
    <w:p w14:paraId="3F2F065E" w14:textId="600A88E8" w:rsidR="003958E2" w:rsidRPr="003958E2" w:rsidRDefault="003958E2" w:rsidP="003958E2">
      <w:pPr>
        <w:numPr>
          <w:ilvl w:val="0"/>
          <w:numId w:val="28"/>
        </w:numPr>
      </w:pPr>
      <w:r w:rsidRPr="003958E2">
        <w:rPr>
          <w:b/>
          <w:bCs/>
        </w:rPr>
        <w:t>Flexible support:</w:t>
      </w:r>
      <w:r w:rsidR="000852C0">
        <w:t xml:space="preserve"> </w:t>
      </w:r>
      <w:r w:rsidRPr="003958E2">
        <w:t>The Program has been designed to support participants to use the Professional Development funding in ways that meet their individual needs.</w:t>
      </w:r>
    </w:p>
    <w:p w14:paraId="0A141141" w14:textId="77777777" w:rsidR="003958E2" w:rsidRPr="003958E2" w:rsidRDefault="003958E2" w:rsidP="003958E2">
      <w:pPr>
        <w:numPr>
          <w:ilvl w:val="0"/>
          <w:numId w:val="28"/>
        </w:numPr>
      </w:pPr>
      <w:r w:rsidRPr="003958E2">
        <w:rPr>
          <w:b/>
          <w:bCs/>
        </w:rPr>
        <w:t>Financial barriers:</w:t>
      </w:r>
      <w:r w:rsidRPr="003958E2">
        <w:t xml:space="preserve"> The Program includes $15,000 in Financial Support to assist with the additional costs experienced by students with disability and to address the financial barriers experienced by many students.</w:t>
      </w:r>
    </w:p>
    <w:p w14:paraId="3EE69A91" w14:textId="77777777" w:rsidR="003958E2" w:rsidRPr="003958E2" w:rsidRDefault="003958E2" w:rsidP="003958E2">
      <w:pPr>
        <w:numPr>
          <w:ilvl w:val="0"/>
          <w:numId w:val="28"/>
        </w:numPr>
      </w:pPr>
      <w:r w:rsidRPr="003958E2">
        <w:rPr>
          <w:b/>
          <w:bCs/>
        </w:rPr>
        <w:t>Connection and community:</w:t>
      </w:r>
      <w:r w:rsidRPr="003958E2">
        <w:t xml:space="preserve"> The Program includes opportunities to participate in a community of practice and learn and connect with peers.</w:t>
      </w:r>
    </w:p>
    <w:p w14:paraId="2FC4901B" w14:textId="77777777" w:rsidR="003958E2" w:rsidRPr="003958E2" w:rsidRDefault="003958E2" w:rsidP="003958E2">
      <w:pPr>
        <w:numPr>
          <w:ilvl w:val="0"/>
          <w:numId w:val="28"/>
        </w:numPr>
      </w:pPr>
      <w:r w:rsidRPr="003958E2">
        <w:rPr>
          <w:b/>
          <w:bCs/>
        </w:rPr>
        <w:t>Clear information:</w:t>
      </w:r>
      <w:r w:rsidRPr="003958E2">
        <w:t xml:space="preserve"> The Program will include workshops and information sessions that are tailored to meet the specific information needs of the successful cohort. This could include information about research skills, career pathways, and accessing supports</w:t>
      </w:r>
    </w:p>
    <w:p w14:paraId="22D93713" w14:textId="4825ADD2" w:rsidR="003958E2" w:rsidRPr="003958E2" w:rsidRDefault="003958E2" w:rsidP="003958E2">
      <w:pPr>
        <w:numPr>
          <w:ilvl w:val="0"/>
          <w:numId w:val="28"/>
        </w:numPr>
      </w:pPr>
      <w:r w:rsidRPr="003958E2">
        <w:rPr>
          <w:b/>
          <w:bCs/>
        </w:rPr>
        <w:t>Role of supervisors:</w:t>
      </w:r>
      <w:r w:rsidR="000852C0">
        <w:rPr>
          <w:b/>
          <w:bCs/>
        </w:rPr>
        <w:t xml:space="preserve"> </w:t>
      </w:r>
      <w:r w:rsidRPr="003958E2">
        <w:t>The Program will include an opt-in development program for supervisors to develop their skills around disability inclusion.</w:t>
      </w:r>
      <w:r w:rsidR="000852C0">
        <w:t xml:space="preserve"> </w:t>
      </w:r>
      <w:r w:rsidRPr="003958E2">
        <w:t>This was intentionally designed as opt-in based on feedback that requiring participation could disadvantage some students.</w:t>
      </w:r>
    </w:p>
    <w:p w14:paraId="02229086" w14:textId="77777777" w:rsidR="003958E2" w:rsidRPr="003958E2" w:rsidRDefault="003958E2" w:rsidP="003958E2">
      <w:pPr>
        <w:numPr>
          <w:ilvl w:val="0"/>
          <w:numId w:val="28"/>
        </w:numPr>
        <w:rPr>
          <w:b/>
          <w:bCs/>
        </w:rPr>
      </w:pPr>
      <w:r w:rsidRPr="003958E2">
        <w:rPr>
          <w:b/>
          <w:bCs/>
        </w:rPr>
        <w:t xml:space="preserve">Disability support services: </w:t>
      </w:r>
      <w:r w:rsidRPr="003958E2">
        <w:t>Although this Program does not directly address university-level disability services, it may lead to the development of resources and information that could be shared with these offices to improve their capacity to support research students.</w:t>
      </w:r>
    </w:p>
    <w:p w14:paraId="030F1623" w14:textId="77777777" w:rsidR="003958E2" w:rsidRPr="003958E2" w:rsidRDefault="003958E2" w:rsidP="003958E2">
      <w:r w:rsidRPr="003958E2">
        <w:t>The NDRP thanks all participants for sharing their time and expertise. Their insights have been essential to shaping a program that nurtures and supports future leaders in disability research.</w:t>
      </w:r>
    </w:p>
    <w:p w14:paraId="74D0EBB2" w14:textId="77777777" w:rsidR="003958E2" w:rsidRPr="003958E2" w:rsidRDefault="003958E2" w:rsidP="003958E2"/>
    <w:p w14:paraId="0DEEF83C" w14:textId="77777777" w:rsidR="003958E2" w:rsidRPr="003958E2" w:rsidRDefault="003958E2" w:rsidP="003958E2"/>
    <w:p w14:paraId="23B5C946" w14:textId="77777777" w:rsidR="003958E2" w:rsidRPr="003958E2" w:rsidRDefault="003958E2" w:rsidP="003958E2"/>
    <w:p w14:paraId="0FF7541B" w14:textId="77777777" w:rsidR="003958E2" w:rsidRPr="003958E2" w:rsidRDefault="003958E2" w:rsidP="003958E2"/>
    <w:p w14:paraId="1E6242D6" w14:textId="77777777" w:rsidR="003958E2" w:rsidRPr="003958E2" w:rsidRDefault="003958E2" w:rsidP="003958E2"/>
    <w:p w14:paraId="50D1B96D" w14:textId="77777777" w:rsidR="009A4181" w:rsidRPr="009A4181" w:rsidRDefault="009A4181" w:rsidP="009A4181"/>
    <w:sectPr w:rsidR="009A4181" w:rsidRPr="009A4181" w:rsidSect="00DA7363">
      <w:headerReference w:type="default" r:id="rId11"/>
      <w:footerReference w:type="default" r:id="rId12"/>
      <w:headerReference w:type="first" r:id="rId13"/>
      <w:footerReference w:type="first" r:id="rId14"/>
      <w:pgSz w:w="11906" w:h="16838"/>
      <w:pgMar w:top="903" w:right="1133" w:bottom="1440" w:left="1276" w:header="0" w:footer="2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81A0" w14:textId="77777777" w:rsidR="00B85799" w:rsidRDefault="00B85799" w:rsidP="0005083D">
      <w:r>
        <w:separator/>
      </w:r>
    </w:p>
  </w:endnote>
  <w:endnote w:type="continuationSeparator" w:id="0">
    <w:p w14:paraId="22888534" w14:textId="77777777" w:rsidR="00B85799" w:rsidRDefault="00B85799" w:rsidP="0005083D">
      <w:r>
        <w:continuationSeparator/>
      </w:r>
    </w:p>
  </w:endnote>
  <w:endnote w:type="continuationNotice" w:id="1">
    <w:p w14:paraId="2003AAEA" w14:textId="77777777" w:rsidR="00B85799" w:rsidRDefault="00B85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1C85" w14:textId="77777777" w:rsidR="00307137" w:rsidRPr="00997BCB" w:rsidRDefault="00307137" w:rsidP="00307137">
    <w:pPr>
      <w:pStyle w:val="Footer"/>
      <w:rPr>
        <w:lang w:val="fr-FR"/>
      </w:rPr>
    </w:pPr>
    <w:r>
      <w:rPr>
        <w:noProof/>
      </w:rPr>
      <w:drawing>
        <wp:anchor distT="0" distB="0" distL="114300" distR="114300" simplePos="0" relativeHeight="251660800" behindDoc="1" locked="0" layoutInCell="1" allowOverlap="1" wp14:anchorId="100120D7" wp14:editId="1655A4E9">
          <wp:simplePos x="0" y="0"/>
          <wp:positionH relativeFrom="column">
            <wp:posOffset>-914400</wp:posOffset>
          </wp:positionH>
          <wp:positionV relativeFrom="paragraph">
            <wp:posOffset>268084</wp:posOffset>
          </wp:positionV>
          <wp:extent cx="8351520" cy="798195"/>
          <wp:effectExtent l="0" t="0" r="5080" b="1905"/>
          <wp:wrapNone/>
          <wp:docPr id="1893364189" name="Picture 189336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6EA43916" wp14:editId="2D2EF4E8">
              <wp:simplePos x="0" y="0"/>
              <wp:positionH relativeFrom="column">
                <wp:posOffset>-31750</wp:posOffset>
              </wp:positionH>
              <wp:positionV relativeFrom="paragraph">
                <wp:posOffset>-118578</wp:posOffset>
              </wp:positionV>
              <wp:extent cx="5855368"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FB4001" id="Straight Connector 1"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35pt" to="45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" strokecolor="#a5a5a5 [2092]" strokeweight=".5pt">
              <v:stroke joinstyle="miter"/>
            </v:line>
          </w:pict>
        </mc:Fallback>
      </mc:AlternateContent>
    </w:r>
    <w:r w:rsidRPr="00997BCB">
      <w:rPr>
        <w:lang w:val="fr-FR"/>
      </w:rPr>
      <w:t>Email: info@ndrp.org.au</w:t>
    </w:r>
    <w:r>
      <w:ptab w:relativeTo="margin" w:alignment="center" w:leader="none"/>
    </w:r>
    <w:r w:rsidRPr="00997BCB">
      <w:rPr>
        <w:lang w:val="fr-FR"/>
      </w:rPr>
      <w:t>Phone: 03 9000 3813</w:t>
    </w:r>
    <w:r>
      <w:ptab w:relativeTo="margin" w:alignment="right" w:leader="none"/>
    </w:r>
    <w:hyperlink r:id="rId2" w:history="1">
      <w:r w:rsidRPr="00997BCB">
        <w:rPr>
          <w:rStyle w:val="Hyperlink"/>
          <w:lang w:val="fr-FR"/>
        </w:rPr>
        <w:t>www.ndrp.org.au</w:t>
      </w:r>
    </w:hyperlink>
  </w:p>
  <w:p w14:paraId="1F8BFB6D"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5626" w14:textId="77777777" w:rsidR="00307137" w:rsidRPr="00997BCB" w:rsidRDefault="00307137" w:rsidP="0005083D">
    <w:pPr>
      <w:pStyle w:val="Footer"/>
      <w:rPr>
        <w:lang w:val="fr-FR"/>
      </w:rPr>
    </w:pPr>
    <w:r w:rsidRPr="00997BCB">
      <w:rPr>
        <w:lang w:val="fr-FR"/>
      </w:rPr>
      <w:t>Email: info@ndrp.org.au</w:t>
    </w:r>
    <w:r w:rsidRPr="00997BCB">
      <w:rPr>
        <w:lang w:val="fr-FR"/>
      </w:rPr>
      <w:tab/>
      <w:t>Phone: 03 9000 3813</w:t>
    </w:r>
    <w:r w:rsidRPr="00997BCB">
      <w:rPr>
        <w:lang w:val="fr-FR"/>
      </w:rPr>
      <w:tab/>
    </w:r>
    <w:hyperlink r:id="rId1" w:history="1">
      <w:r w:rsidRPr="00997BCB">
        <w:rPr>
          <w:rStyle w:val="Hyperlink"/>
          <w:lang w:val="fr-FR"/>
        </w:rPr>
        <w:t>www.ndrp.org.au</w:t>
      </w:r>
    </w:hyperlink>
  </w:p>
  <w:p w14:paraId="6329B7F5" w14:textId="77777777"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29A2" w14:textId="77777777" w:rsidR="00B85799" w:rsidRDefault="00B85799" w:rsidP="0005083D">
      <w:r>
        <w:separator/>
      </w:r>
    </w:p>
  </w:footnote>
  <w:footnote w:type="continuationSeparator" w:id="0">
    <w:p w14:paraId="386D6B4D" w14:textId="77777777" w:rsidR="00B85799" w:rsidRDefault="00B85799" w:rsidP="0005083D">
      <w:r>
        <w:continuationSeparator/>
      </w:r>
    </w:p>
  </w:footnote>
  <w:footnote w:type="continuationNotice" w:id="1">
    <w:p w14:paraId="7C2EFC67" w14:textId="77777777" w:rsidR="00B85799" w:rsidRDefault="00B85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4160" w14:textId="77777777" w:rsidR="00B817B7" w:rsidRDefault="00B817B7">
    <w:pPr>
      <w:pStyle w:val="Header"/>
    </w:pPr>
    <w:r>
      <w:rPr>
        <w:noProof/>
      </w:rPr>
      <w:drawing>
        <wp:anchor distT="0" distB="0" distL="114300" distR="114300" simplePos="0" relativeHeight="251645440" behindDoc="0" locked="0" layoutInCell="1" allowOverlap="1" wp14:anchorId="502C23F8" wp14:editId="486CC652">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E7AD" w14:textId="77777777" w:rsidR="00307137" w:rsidRDefault="0005083D" w:rsidP="0005083D">
    <w:r>
      <w:rPr>
        <w:noProof/>
      </w:rPr>
      <w:drawing>
        <wp:anchor distT="0" distB="0" distL="114300" distR="114300" simplePos="0" relativeHeight="251657728" behindDoc="0" locked="0" layoutInCell="1" allowOverlap="1" wp14:anchorId="7D76421E" wp14:editId="3CD370EF">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CD8"/>
    <w:multiLevelType w:val="hybridMultilevel"/>
    <w:tmpl w:val="86FA9E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 w15:restartNumberingAfterBreak="0">
    <w:nsid w:val="05315D4A"/>
    <w:multiLevelType w:val="hybridMultilevel"/>
    <w:tmpl w:val="2EDC3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2CE8"/>
    <w:multiLevelType w:val="hybridMultilevel"/>
    <w:tmpl w:val="D55E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76F79"/>
    <w:multiLevelType w:val="hybridMultilevel"/>
    <w:tmpl w:val="76F070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717542"/>
    <w:multiLevelType w:val="hybridMultilevel"/>
    <w:tmpl w:val="6F5C82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ED547F"/>
    <w:multiLevelType w:val="multilevel"/>
    <w:tmpl w:val="C46C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07A43"/>
    <w:multiLevelType w:val="multilevel"/>
    <w:tmpl w:val="715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C5F8B"/>
    <w:multiLevelType w:val="hybridMultilevel"/>
    <w:tmpl w:val="66BA8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F455E7"/>
    <w:multiLevelType w:val="hybridMultilevel"/>
    <w:tmpl w:val="A4EC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235BF"/>
    <w:multiLevelType w:val="hybridMultilevel"/>
    <w:tmpl w:val="4878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D0B73"/>
    <w:multiLevelType w:val="multilevel"/>
    <w:tmpl w:val="E56A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829E5"/>
    <w:multiLevelType w:val="hybridMultilevel"/>
    <w:tmpl w:val="E1EE29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327F88"/>
    <w:multiLevelType w:val="hybridMultilevel"/>
    <w:tmpl w:val="CFAEE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67673"/>
    <w:multiLevelType w:val="hybridMultilevel"/>
    <w:tmpl w:val="BDDE66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9C2792B"/>
    <w:multiLevelType w:val="hybridMultilevel"/>
    <w:tmpl w:val="51D4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1F2009"/>
    <w:multiLevelType w:val="multilevel"/>
    <w:tmpl w:val="7442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D02DD"/>
    <w:multiLevelType w:val="hybridMultilevel"/>
    <w:tmpl w:val="EDBC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661CB"/>
    <w:multiLevelType w:val="hybridMultilevel"/>
    <w:tmpl w:val="EB1C272C"/>
    <w:lvl w:ilvl="0" w:tplc="5088D30E">
      <w:start w:val="1"/>
      <w:numFmt w:val="bullet"/>
      <w:lvlText w:val=""/>
      <w:lvlJc w:val="left"/>
      <w:pPr>
        <w:ind w:left="720" w:hanging="360"/>
      </w:pPr>
      <w:rPr>
        <w:rFonts w:ascii="Symbol" w:hAnsi="Symbol" w:hint="default"/>
        <w:color w:val="48326D"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33F13"/>
    <w:multiLevelType w:val="hybridMultilevel"/>
    <w:tmpl w:val="E07A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7E7154"/>
    <w:multiLevelType w:val="hybridMultilevel"/>
    <w:tmpl w:val="DDDCE8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BBD4BE6"/>
    <w:multiLevelType w:val="hybridMultilevel"/>
    <w:tmpl w:val="FF425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5428E5"/>
    <w:multiLevelType w:val="hybridMultilevel"/>
    <w:tmpl w:val="29CCCFD8"/>
    <w:lvl w:ilvl="0" w:tplc="748814D0">
      <w:numFmt w:val="bullet"/>
      <w:lvlText w:val="•"/>
      <w:lvlJc w:val="left"/>
      <w:pPr>
        <w:ind w:left="1794" w:hanging="720"/>
      </w:pPr>
      <w:rPr>
        <w:rFonts w:ascii="Calibri" w:eastAsia="Times New Roman" w:hAnsi="Calibri" w:cs="Calibri"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53B510BD"/>
    <w:multiLevelType w:val="hybridMultilevel"/>
    <w:tmpl w:val="F18A03CE"/>
    <w:lvl w:ilvl="0" w:tplc="6F125E8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125E9A"/>
    <w:multiLevelType w:val="hybridMultilevel"/>
    <w:tmpl w:val="2DB83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90363BF"/>
    <w:multiLevelType w:val="hybridMultilevel"/>
    <w:tmpl w:val="E926E5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AF20572"/>
    <w:multiLevelType w:val="hybridMultilevel"/>
    <w:tmpl w:val="2074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993A9B"/>
    <w:multiLevelType w:val="hybridMultilevel"/>
    <w:tmpl w:val="22546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4C6F7A"/>
    <w:multiLevelType w:val="multilevel"/>
    <w:tmpl w:val="B9E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C10B2"/>
    <w:multiLevelType w:val="hybridMultilevel"/>
    <w:tmpl w:val="474A41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7762EB2"/>
    <w:multiLevelType w:val="hybridMultilevel"/>
    <w:tmpl w:val="187CA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D31F8B"/>
    <w:multiLevelType w:val="hybridMultilevel"/>
    <w:tmpl w:val="BEC42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700056"/>
    <w:multiLevelType w:val="hybridMultilevel"/>
    <w:tmpl w:val="09FC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EC76CA"/>
    <w:multiLevelType w:val="hybridMultilevel"/>
    <w:tmpl w:val="D1B0EB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2602155">
    <w:abstractNumId w:val="1"/>
  </w:num>
  <w:num w:numId="2" w16cid:durableId="106855741">
    <w:abstractNumId w:val="21"/>
  </w:num>
  <w:num w:numId="3" w16cid:durableId="910391149">
    <w:abstractNumId w:val="23"/>
  </w:num>
  <w:num w:numId="4" w16cid:durableId="1854998171">
    <w:abstractNumId w:val="4"/>
  </w:num>
  <w:num w:numId="5" w16cid:durableId="442461583">
    <w:abstractNumId w:val="20"/>
  </w:num>
  <w:num w:numId="6" w16cid:durableId="857426973">
    <w:abstractNumId w:val="13"/>
  </w:num>
  <w:num w:numId="7" w16cid:durableId="1839419793">
    <w:abstractNumId w:val="28"/>
  </w:num>
  <w:num w:numId="8" w16cid:durableId="688528436">
    <w:abstractNumId w:val="17"/>
  </w:num>
  <w:num w:numId="9" w16cid:durableId="1822575631">
    <w:abstractNumId w:val="8"/>
  </w:num>
  <w:num w:numId="10" w16cid:durableId="1016031543">
    <w:abstractNumId w:val="12"/>
  </w:num>
  <w:num w:numId="11" w16cid:durableId="324893627">
    <w:abstractNumId w:val="2"/>
  </w:num>
  <w:num w:numId="12" w16cid:durableId="143468499">
    <w:abstractNumId w:val="29"/>
  </w:num>
  <w:num w:numId="13" w16cid:durableId="2122606380">
    <w:abstractNumId w:val="18"/>
  </w:num>
  <w:num w:numId="14" w16cid:durableId="247735344">
    <w:abstractNumId w:val="26"/>
  </w:num>
  <w:num w:numId="15" w16cid:durableId="536358213">
    <w:abstractNumId w:val="30"/>
  </w:num>
  <w:num w:numId="16" w16cid:durableId="1602687314">
    <w:abstractNumId w:val="14"/>
  </w:num>
  <w:num w:numId="17" w16cid:durableId="1827818428">
    <w:abstractNumId w:val="16"/>
  </w:num>
  <w:num w:numId="18" w16cid:durableId="2094662715">
    <w:abstractNumId w:val="25"/>
  </w:num>
  <w:num w:numId="19" w16cid:durableId="1319767394">
    <w:abstractNumId w:val="9"/>
  </w:num>
  <w:num w:numId="20" w16cid:durableId="478301975">
    <w:abstractNumId w:val="31"/>
  </w:num>
  <w:num w:numId="21" w16cid:durableId="363402923">
    <w:abstractNumId w:val="22"/>
  </w:num>
  <w:num w:numId="22" w16cid:durableId="1667132110">
    <w:abstractNumId w:val="7"/>
  </w:num>
  <w:num w:numId="23" w16cid:durableId="249395316">
    <w:abstractNumId w:val="3"/>
  </w:num>
  <w:num w:numId="24" w16cid:durableId="46691084">
    <w:abstractNumId w:val="11"/>
  </w:num>
  <w:num w:numId="25" w16cid:durableId="1611473424">
    <w:abstractNumId w:val="6"/>
  </w:num>
  <w:num w:numId="26" w16cid:durableId="860897178">
    <w:abstractNumId w:val="27"/>
  </w:num>
  <w:num w:numId="27" w16cid:durableId="1269005900">
    <w:abstractNumId w:val="10"/>
  </w:num>
  <w:num w:numId="28" w16cid:durableId="46802265">
    <w:abstractNumId w:val="5"/>
  </w:num>
  <w:num w:numId="29" w16cid:durableId="2013559080">
    <w:abstractNumId w:val="19"/>
  </w:num>
  <w:num w:numId="30" w16cid:durableId="1551722983">
    <w:abstractNumId w:val="15"/>
  </w:num>
  <w:num w:numId="31" w16cid:durableId="991374695">
    <w:abstractNumId w:val="0"/>
  </w:num>
  <w:num w:numId="32" w16cid:durableId="1639144977">
    <w:abstractNumId w:val="32"/>
  </w:num>
  <w:num w:numId="33" w16cid:durableId="1859734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99"/>
    <w:rsid w:val="00033C81"/>
    <w:rsid w:val="00035D90"/>
    <w:rsid w:val="0005083D"/>
    <w:rsid w:val="00082D18"/>
    <w:rsid w:val="000852C0"/>
    <w:rsid w:val="00087977"/>
    <w:rsid w:val="000D1E05"/>
    <w:rsid w:val="000D2019"/>
    <w:rsid w:val="00104C2B"/>
    <w:rsid w:val="00166209"/>
    <w:rsid w:val="00192C93"/>
    <w:rsid w:val="00195D2E"/>
    <w:rsid w:val="001D391E"/>
    <w:rsid w:val="001F5BA7"/>
    <w:rsid w:val="00201DC1"/>
    <w:rsid w:val="0026567A"/>
    <w:rsid w:val="00272C68"/>
    <w:rsid w:val="00293D03"/>
    <w:rsid w:val="00294D10"/>
    <w:rsid w:val="002A57CA"/>
    <w:rsid w:val="00307137"/>
    <w:rsid w:val="00315860"/>
    <w:rsid w:val="00331A95"/>
    <w:rsid w:val="00362B53"/>
    <w:rsid w:val="003958E2"/>
    <w:rsid w:val="0039778A"/>
    <w:rsid w:val="003A7EF0"/>
    <w:rsid w:val="003B5D62"/>
    <w:rsid w:val="003C6707"/>
    <w:rsid w:val="00432EE0"/>
    <w:rsid w:val="00490777"/>
    <w:rsid w:val="0049416C"/>
    <w:rsid w:val="004B6931"/>
    <w:rsid w:val="004C550A"/>
    <w:rsid w:val="004D782E"/>
    <w:rsid w:val="00543267"/>
    <w:rsid w:val="00543BCC"/>
    <w:rsid w:val="00562CBE"/>
    <w:rsid w:val="00587595"/>
    <w:rsid w:val="005A703A"/>
    <w:rsid w:val="005A73FB"/>
    <w:rsid w:val="005C0421"/>
    <w:rsid w:val="005C48E1"/>
    <w:rsid w:val="005D29FB"/>
    <w:rsid w:val="00606AC5"/>
    <w:rsid w:val="00631F9F"/>
    <w:rsid w:val="0066309B"/>
    <w:rsid w:val="00665769"/>
    <w:rsid w:val="0069207F"/>
    <w:rsid w:val="006935C8"/>
    <w:rsid w:val="006D56D1"/>
    <w:rsid w:val="006E5688"/>
    <w:rsid w:val="007075F4"/>
    <w:rsid w:val="0075630E"/>
    <w:rsid w:val="00765401"/>
    <w:rsid w:val="007B687E"/>
    <w:rsid w:val="007D2F1D"/>
    <w:rsid w:val="007D42EE"/>
    <w:rsid w:val="0081707F"/>
    <w:rsid w:val="00882D67"/>
    <w:rsid w:val="008A47AB"/>
    <w:rsid w:val="008D18A9"/>
    <w:rsid w:val="00926AED"/>
    <w:rsid w:val="00927D7D"/>
    <w:rsid w:val="00932D46"/>
    <w:rsid w:val="00935925"/>
    <w:rsid w:val="009630EE"/>
    <w:rsid w:val="00964F58"/>
    <w:rsid w:val="0097047B"/>
    <w:rsid w:val="009777CD"/>
    <w:rsid w:val="00997BCB"/>
    <w:rsid w:val="009A4181"/>
    <w:rsid w:val="009A4408"/>
    <w:rsid w:val="009B0B02"/>
    <w:rsid w:val="009C48E0"/>
    <w:rsid w:val="009D09ED"/>
    <w:rsid w:val="009D4851"/>
    <w:rsid w:val="009D6023"/>
    <w:rsid w:val="00A13149"/>
    <w:rsid w:val="00A60937"/>
    <w:rsid w:val="00A75BC3"/>
    <w:rsid w:val="00A75DFF"/>
    <w:rsid w:val="00A837B8"/>
    <w:rsid w:val="00A842B9"/>
    <w:rsid w:val="00AA7A29"/>
    <w:rsid w:val="00AC0823"/>
    <w:rsid w:val="00AE2804"/>
    <w:rsid w:val="00AE460A"/>
    <w:rsid w:val="00B110DA"/>
    <w:rsid w:val="00B24C1D"/>
    <w:rsid w:val="00B31759"/>
    <w:rsid w:val="00B817B7"/>
    <w:rsid w:val="00B85799"/>
    <w:rsid w:val="00BB5F3B"/>
    <w:rsid w:val="00BC52A6"/>
    <w:rsid w:val="00C90330"/>
    <w:rsid w:val="00C943C1"/>
    <w:rsid w:val="00CA4A3F"/>
    <w:rsid w:val="00CC2B62"/>
    <w:rsid w:val="00CF4701"/>
    <w:rsid w:val="00D32102"/>
    <w:rsid w:val="00D5248F"/>
    <w:rsid w:val="00D6357B"/>
    <w:rsid w:val="00D83203"/>
    <w:rsid w:val="00DA7363"/>
    <w:rsid w:val="00DE4227"/>
    <w:rsid w:val="00DE6A7B"/>
    <w:rsid w:val="00DF43B8"/>
    <w:rsid w:val="00E03457"/>
    <w:rsid w:val="00E21AA6"/>
    <w:rsid w:val="00E30D6A"/>
    <w:rsid w:val="00E40252"/>
    <w:rsid w:val="00E656D5"/>
    <w:rsid w:val="00E8320F"/>
    <w:rsid w:val="00EB3B0B"/>
    <w:rsid w:val="00EB72C0"/>
    <w:rsid w:val="00EB7F5F"/>
    <w:rsid w:val="00F1067C"/>
    <w:rsid w:val="00F16803"/>
    <w:rsid w:val="00F3228B"/>
    <w:rsid w:val="00F5245B"/>
    <w:rsid w:val="00F71A90"/>
    <w:rsid w:val="00F72141"/>
    <w:rsid w:val="00F81F51"/>
    <w:rsid w:val="00F947D5"/>
    <w:rsid w:val="00FA28C8"/>
    <w:rsid w:val="00FB3415"/>
    <w:rsid w:val="00FB3E2F"/>
    <w:rsid w:val="00FF587A"/>
    <w:rsid w:val="00FF6C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7DF3"/>
  <w15:chartTrackingRefBased/>
  <w15:docId w15:val="{036F1FD9-2DE2-4DEE-9866-FE56D82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C90330"/>
    <w:pPr>
      <w:spacing w:before="160"/>
    </w:pPr>
    <w:rPr>
      <w:i/>
      <w:iCs/>
    </w:rPr>
  </w:style>
  <w:style w:type="character" w:customStyle="1" w:styleId="QuoteChar">
    <w:name w:val="Quote Char"/>
    <w:basedOn w:val="DefaultParagraphFont"/>
    <w:link w:val="Quote"/>
    <w:uiPriority w:val="29"/>
    <w:rsid w:val="00C90330"/>
    <w:rPr>
      <w:rFonts w:ascii="Calibri Light" w:eastAsia="Times New Roman" w:hAnsi="Calibri Light" w:cs="Calibri Light"/>
      <w:i/>
      <w:iCs/>
      <w:color w:val="2C3849" w:themeColor="text1"/>
      <w:kern w:val="0"/>
      <w:szCs w:val="28"/>
      <w:lang w:eastAsia="en-AU"/>
      <w14:ligatures w14:val="none"/>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TOCHeading">
    <w:name w:val="TOC Heading"/>
    <w:basedOn w:val="Heading1"/>
    <w:next w:val="Normal"/>
    <w:uiPriority w:val="39"/>
    <w:unhideWhenUsed/>
    <w:qFormat/>
    <w:rsid w:val="009A4181"/>
    <w:pPr>
      <w:keepNext/>
      <w:keepLines/>
      <w:spacing w:before="240" w:after="0" w:line="259" w:lineRule="auto"/>
      <w:outlineLvl w:val="9"/>
    </w:pPr>
    <w:rPr>
      <w:rFonts w:asciiTheme="majorHAnsi" w:eastAsiaTheme="majorEastAsia" w:hAnsiTheme="majorHAnsi" w:cstheme="majorBidi"/>
      <w:b w:val="0"/>
      <w:bCs w:val="0"/>
      <w:color w:val="212936" w:themeColor="accent1" w:themeShade="BF"/>
      <w:sz w:val="32"/>
      <w:szCs w:val="32"/>
      <w:lang w:val="en-US" w:eastAsia="en-US"/>
    </w:rPr>
  </w:style>
  <w:style w:type="paragraph" w:styleId="TOC1">
    <w:name w:val="toc 1"/>
    <w:basedOn w:val="Normal"/>
    <w:next w:val="Normal"/>
    <w:autoRedefine/>
    <w:uiPriority w:val="39"/>
    <w:unhideWhenUsed/>
    <w:rsid w:val="00A75DFF"/>
    <w:pPr>
      <w:spacing w:after="100"/>
    </w:pPr>
  </w:style>
  <w:style w:type="paragraph" w:styleId="TOC2">
    <w:name w:val="toc 2"/>
    <w:basedOn w:val="Normal"/>
    <w:next w:val="Normal"/>
    <w:autoRedefine/>
    <w:uiPriority w:val="39"/>
    <w:unhideWhenUsed/>
    <w:rsid w:val="00A75DF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protect.checkpoint.com/v2/___http://www.ndrp.org.au___.Y3A0YTpuZHJwOmM6bzo1ZWRhN2I2ZjhlMGI1Y2JmMGU5MGEzODQ0YWU1MDUyNzo2OjQ0NWQ6MWNkYWMzODNkYzE1MDY3MGQwNTA1ODVjMjM0NGY4M2EzNjhiM2UyOGJlNWJkZWRhMDhhZWJkNTkwOWI3MmMxMDpwOlQ6T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nd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d9504f9420433b54162e235285f16c1">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dfdfb107daa24e1cdec2a8433cdac530"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BBBE-55E5-434A-A018-A4CFB62E238F}">
  <ds:schemaRefs>
    <ds:schemaRef ds:uri="ea808239-00a6-4215-a9d6-fc520209ca30"/>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b5b74ce5-51f5-40a1-8d3c-0236fd03e9e3"/>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3.xml><?xml version="1.0" encoding="utf-8"?>
<ds:datastoreItem xmlns:ds="http://schemas.openxmlformats.org/officeDocument/2006/customXml" ds:itemID="{48BECBA6-D7C7-410F-A92D-DB5BF286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D83A4-0925-40EB-AC03-E35F26FB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Normal%20NDRP</Template>
  <TotalTime>18</TotalTime>
  <Pages>13</Pages>
  <Words>3181</Words>
  <Characters>19248</Characters>
  <Application>Microsoft Office Word</Application>
  <DocSecurity>0</DocSecurity>
  <Lines>447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Belford</dc:creator>
  <cp:keywords/>
  <dc:description/>
  <cp:lastModifiedBy>Sally Belford</cp:lastModifiedBy>
  <cp:revision>26</cp:revision>
  <dcterms:created xsi:type="dcterms:W3CDTF">2025-11-17T05:15:00Z</dcterms:created>
  <dcterms:modified xsi:type="dcterms:W3CDTF">2025-11-17T05:33:00Z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